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B61E3">
      <w:pPr>
        <w:tabs>
          <w:tab w:val="center" w:pos="4734"/>
          <w:tab w:val="right" w:pos="9468"/>
        </w:tabs>
        <w:spacing w:before="218" w:beforeLines="70"/>
        <w:jc w:val="right"/>
        <w:rPr>
          <w:rFonts w:ascii="方正小标宋简体" w:eastAsia="方正小标宋简体"/>
          <w:w w:val="120"/>
          <w:szCs w:val="21"/>
        </w:rPr>
      </w:pPr>
      <w:r>
        <w:rPr>
          <w:rFonts w:ascii="宋体"/>
          <w:b/>
          <w:bCs/>
          <w:sz w:val="52"/>
        </w:rPr>
        <w:drawing>
          <wp:anchor distT="0" distB="0" distL="114300" distR="114300" simplePos="0" relativeHeight="251660288" behindDoc="0" locked="0" layoutInCell="1" allowOverlap="1">
            <wp:simplePos x="0" y="0"/>
            <wp:positionH relativeFrom="column">
              <wp:posOffset>3097530</wp:posOffset>
            </wp:positionH>
            <wp:positionV relativeFrom="paragraph">
              <wp:posOffset>53975</wp:posOffset>
            </wp:positionV>
            <wp:extent cx="1878330" cy="759460"/>
            <wp:effectExtent l="0" t="0" r="7620" b="2540"/>
            <wp:wrapNone/>
            <wp:docPr id="1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78330" cy="759460"/>
                    </a:xfrm>
                    <a:prstGeom prst="rect">
                      <a:avLst/>
                    </a:prstGeom>
                    <a:noFill/>
                  </pic:spPr>
                </pic:pic>
              </a:graphicData>
            </a:graphic>
          </wp:anchor>
        </w:drawing>
      </w:r>
      <w:r>
        <w:rPr>
          <w:rFonts w:hint="eastAsia" w:ascii="宋体"/>
          <w:b/>
          <w:bCs/>
          <w:sz w:val="52"/>
        </w:rPr>
        <w:t xml:space="preserve"> </w:t>
      </w:r>
      <w:r>
        <w:rPr>
          <w:rFonts w:hint="eastAsia" w:ascii="黑体" w:hAnsi="Calibri" w:eastAsia="黑体"/>
          <w:sz w:val="84"/>
          <w:szCs w:val="84"/>
        </w:rPr>
        <w:t>(皖)</w:t>
      </w:r>
    </w:p>
    <w:p w14:paraId="711A6338">
      <w:pPr>
        <w:jc w:val="center"/>
        <w:rPr>
          <w:rFonts w:ascii="方正小标宋简体" w:eastAsia="方正小标宋简体"/>
          <w:w w:val="120"/>
          <w:sz w:val="52"/>
          <w:szCs w:val="52"/>
        </w:rPr>
      </w:pPr>
      <w:r>
        <w:rPr>
          <w:rFonts w:hint="eastAsia" w:ascii="方正小标宋简体" w:eastAsia="方正小标宋简体"/>
          <w:w w:val="120"/>
          <w:sz w:val="52"/>
          <w:szCs w:val="52"/>
        </w:rPr>
        <w:t>安徽省地方计量检定规程</w:t>
      </w:r>
    </w:p>
    <w:p w14:paraId="3A741D1C">
      <w:pPr>
        <w:wordWrap w:val="0"/>
        <w:jc w:val="right"/>
        <w:rPr>
          <w:rFonts w:ascii="黑体" w:eastAsia="黑体"/>
          <w:sz w:val="28"/>
        </w:rPr>
      </w:pPr>
      <w:r>
        <w:rPr>
          <w:szCs w:val="22"/>
        </w:rPr>
        <mc:AlternateContent>
          <mc:Choice Requires="wps">
            <w:drawing>
              <wp:anchor distT="0" distB="0" distL="114300" distR="114300" simplePos="0" relativeHeight="251661312" behindDoc="0" locked="0" layoutInCell="1" allowOverlap="1">
                <wp:simplePos x="0" y="0"/>
                <wp:positionH relativeFrom="page">
                  <wp:posOffset>795655</wp:posOffset>
                </wp:positionH>
                <wp:positionV relativeFrom="page">
                  <wp:posOffset>2694940</wp:posOffset>
                </wp:positionV>
                <wp:extent cx="5939790" cy="0"/>
                <wp:effectExtent l="14605" t="18415" r="17780" b="10160"/>
                <wp:wrapNone/>
                <wp:docPr id="17" name="直线 107"/>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直线 107" o:spid="_x0000_s1026" o:spt="20" style="position:absolute;left:0pt;margin-left:62.65pt;margin-top:212.2pt;height:0pt;width:467.7pt;mso-position-horizontal-relative:page;mso-position-vertical-relative:page;z-index:251661312;mso-width-relative:page;mso-height-relative:page;" filled="f" stroked="t" coordsize="21600,21600" o:gfxdata="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TxHZT1wAAAAwBAAAPAAAAAAAA&#10;AAEAIAAAACIAAABkcnMvZG93bnJldi54bWxQSwECFAAUAAAACACHTuJAcWlTwNoBAAClAwAADgAA&#10;AAAAAAABACAAAAAmAQAAZHJzL2Uyb0RvYy54bWxQSwUGAAAAAAYABgBZAQAAcgUAAAAA&#10;">
                <v:fill on="f" focussize="0,0"/>
                <v:stroke weight="1.5pt" color="#000000" joinstyle="round"/>
                <v:imagedata o:title=""/>
                <o:lock v:ext="edit" aspectratio="f"/>
              </v:line>
            </w:pict>
          </mc:Fallback>
        </mc:AlternateContent>
      </w:r>
      <w:r>
        <w:rPr>
          <w:rFonts w:hint="eastAsia" w:ascii="黑体" w:hAnsi="Georgia" w:eastAsia="黑体"/>
          <w:sz w:val="28"/>
        </w:rPr>
        <w:t xml:space="preserve">     JJG（皖）XXX</w:t>
      </w:r>
      <w:r>
        <w:rPr>
          <w:rFonts w:hint="eastAsia" w:ascii="黑体" w:eastAsia="黑体"/>
          <w:sz w:val="28"/>
        </w:rPr>
        <w:t xml:space="preserve">—202X      </w:t>
      </w:r>
    </w:p>
    <w:p w14:paraId="2448367D"/>
    <w:p w14:paraId="10CDFED9"/>
    <w:p w14:paraId="5058B91F">
      <w:pPr>
        <w:tabs>
          <w:tab w:val="left" w:pos="7465"/>
        </w:tabs>
        <w:jc w:val="left"/>
        <w:rPr>
          <w:sz w:val="52"/>
        </w:rPr>
      </w:pPr>
      <w:r>
        <w:rPr>
          <w:rFonts w:hint="eastAsia"/>
          <w:sz w:val="52"/>
        </w:rPr>
        <w:tab/>
      </w:r>
    </w:p>
    <w:p w14:paraId="3715F9D5">
      <w:pPr>
        <w:tabs>
          <w:tab w:val="left" w:pos="7465"/>
        </w:tabs>
        <w:jc w:val="left"/>
        <w:rPr>
          <w:sz w:val="52"/>
        </w:rPr>
      </w:pPr>
    </w:p>
    <w:p w14:paraId="224D3F75">
      <w:pPr>
        <w:autoSpaceDE w:val="0"/>
        <w:autoSpaceDN w:val="0"/>
        <w:adjustRightInd w:val="0"/>
        <w:spacing w:before="312" w:beforeLines="100"/>
        <w:jc w:val="center"/>
        <w:rPr>
          <w:rFonts w:ascii="黑体" w:eastAsia="黑体" w:cs="SimHei-Identity-H"/>
          <w:kern w:val="0"/>
          <w:sz w:val="52"/>
          <w:szCs w:val="52"/>
        </w:rPr>
      </w:pPr>
      <w:r>
        <w:rPr>
          <w:rFonts w:hint="eastAsia" w:ascii="黑体" w:hAnsi="黑体" w:eastAsia="黑体" w:cs="黑体"/>
          <w:sz w:val="52"/>
          <w:szCs w:val="52"/>
        </w:rPr>
        <w:t>充电设施在线检定模块</w:t>
      </w:r>
    </w:p>
    <w:p w14:paraId="6F9DC4AF">
      <w:pPr>
        <w:pStyle w:val="18"/>
        <w:widowControl/>
        <w:spacing w:before="156" w:beforeLines="50"/>
        <w:jc w:val="center"/>
        <w:rPr>
          <w:rFonts w:ascii="黑体" w:hAnsi="黑体" w:eastAsia="黑体"/>
          <w:kern w:val="0"/>
          <w:sz w:val="28"/>
          <w:szCs w:val="28"/>
        </w:rPr>
      </w:pPr>
      <w:r>
        <w:rPr>
          <w:rFonts w:ascii="黑体" w:hAnsi="黑体" w:eastAsia="黑体"/>
          <w:kern w:val="0"/>
          <w:sz w:val="28"/>
          <w:szCs w:val="28"/>
        </w:rPr>
        <w:t xml:space="preserve">Online </w:t>
      </w:r>
      <w:r>
        <w:rPr>
          <w:rFonts w:hint="eastAsia" w:ascii="黑体" w:hAnsi="黑体" w:eastAsia="黑体"/>
          <w:kern w:val="0"/>
          <w:sz w:val="28"/>
          <w:szCs w:val="28"/>
        </w:rPr>
        <w:t>V</w:t>
      </w:r>
      <w:r>
        <w:rPr>
          <w:rFonts w:ascii="黑体" w:hAnsi="黑体" w:eastAsia="黑体"/>
          <w:kern w:val="0"/>
          <w:sz w:val="28"/>
          <w:szCs w:val="28"/>
        </w:rPr>
        <w:t xml:space="preserve">erification </w:t>
      </w:r>
      <w:r>
        <w:rPr>
          <w:rFonts w:hint="eastAsia" w:ascii="黑体" w:hAnsi="黑体" w:eastAsia="黑体"/>
          <w:kern w:val="0"/>
          <w:sz w:val="28"/>
          <w:szCs w:val="28"/>
        </w:rPr>
        <w:t>M</w:t>
      </w:r>
      <w:r>
        <w:rPr>
          <w:rFonts w:ascii="黑体" w:hAnsi="黑体" w:eastAsia="黑体"/>
          <w:kern w:val="0"/>
          <w:sz w:val="28"/>
          <w:szCs w:val="28"/>
        </w:rPr>
        <w:t xml:space="preserve">odule for </w:t>
      </w:r>
      <w:r>
        <w:rPr>
          <w:rFonts w:hint="eastAsia" w:ascii="黑体" w:hAnsi="黑体" w:eastAsia="黑体"/>
          <w:kern w:val="0"/>
          <w:sz w:val="28"/>
          <w:szCs w:val="28"/>
        </w:rPr>
        <w:t>C</w:t>
      </w:r>
      <w:r>
        <w:rPr>
          <w:rFonts w:ascii="黑体" w:hAnsi="黑体" w:eastAsia="黑体"/>
          <w:kern w:val="0"/>
          <w:sz w:val="28"/>
          <w:szCs w:val="28"/>
        </w:rPr>
        <w:t xml:space="preserve">harging </w:t>
      </w:r>
      <w:r>
        <w:rPr>
          <w:rFonts w:hint="eastAsia" w:ascii="黑体" w:hAnsi="黑体" w:eastAsia="黑体"/>
          <w:kern w:val="0"/>
          <w:sz w:val="28"/>
          <w:szCs w:val="28"/>
        </w:rPr>
        <w:t>F</w:t>
      </w:r>
      <w:r>
        <w:rPr>
          <w:rFonts w:ascii="黑体" w:hAnsi="黑体" w:eastAsia="黑体"/>
          <w:kern w:val="0"/>
          <w:sz w:val="28"/>
          <w:szCs w:val="28"/>
        </w:rPr>
        <w:t>acilities</w:t>
      </w:r>
    </w:p>
    <w:p w14:paraId="28A817F7">
      <w:pPr>
        <w:jc w:val="center"/>
        <w:rPr>
          <w:sz w:val="30"/>
        </w:rPr>
      </w:pPr>
      <w:r>
        <w:rPr>
          <w:rFonts w:hint="eastAsia"/>
          <w:sz w:val="30"/>
        </w:rPr>
        <w:t>（报批稿）</w:t>
      </w:r>
    </w:p>
    <w:p w14:paraId="1E43CCDA">
      <w:pPr>
        <w:jc w:val="center"/>
        <w:rPr>
          <w:sz w:val="30"/>
        </w:rPr>
      </w:pPr>
    </w:p>
    <w:p w14:paraId="5307B59F">
      <w:pPr>
        <w:jc w:val="center"/>
        <w:rPr>
          <w:sz w:val="30"/>
        </w:rPr>
      </w:pPr>
    </w:p>
    <w:p w14:paraId="22EB54C8">
      <w:pPr>
        <w:jc w:val="center"/>
        <w:rPr>
          <w:sz w:val="30"/>
        </w:rPr>
      </w:pPr>
    </w:p>
    <w:p w14:paraId="7286F17B">
      <w:pPr>
        <w:spacing w:line="600" w:lineRule="auto"/>
        <w:jc w:val="center"/>
        <w:rPr>
          <w:sz w:val="30"/>
        </w:rPr>
      </w:pPr>
    </w:p>
    <w:p w14:paraId="6F335F30">
      <w:pPr>
        <w:spacing w:line="600" w:lineRule="auto"/>
        <w:jc w:val="center"/>
        <w:rPr>
          <w:sz w:val="30"/>
        </w:rPr>
      </w:pPr>
    </w:p>
    <w:p w14:paraId="05C589FE">
      <w:pPr>
        <w:jc w:val="center"/>
        <w:rPr>
          <w:sz w:val="30"/>
        </w:rPr>
      </w:pPr>
    </w:p>
    <w:p w14:paraId="4317D7F9">
      <w:pPr>
        <w:spacing w:before="1092" w:beforeLines="350"/>
        <w:jc w:val="center"/>
        <w:rPr>
          <w:rFonts w:ascii="黑体" w:eastAsia="黑体"/>
          <w:sz w:val="28"/>
          <w:szCs w:val="28"/>
        </w:rPr>
      </w:pPr>
      <w:r>
        <w:rPr>
          <w:rFonts w:hint="eastAsia" w:ascii="黑体" w:eastAsia="黑体"/>
          <w:sz w:val="28"/>
          <w:szCs w:val="28"/>
        </w:rPr>
        <w:t>202X-XX-XX发布</w:t>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 xml:space="preserve">  </w:t>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ab/>
      </w:r>
      <w:r>
        <w:rPr>
          <w:rFonts w:hint="eastAsia" w:ascii="黑体" w:eastAsia="黑体"/>
          <w:sz w:val="28"/>
          <w:szCs w:val="28"/>
        </w:rPr>
        <w:t xml:space="preserve">     202X-XX-XX实施</w:t>
      </w:r>
    </w:p>
    <w:p w14:paraId="2DB9F105">
      <w:pPr>
        <w:spacing w:before="312" w:beforeLines="100"/>
        <w:jc w:val="center"/>
        <w:rPr>
          <w:rFonts w:ascii="黑体" w:hAnsi="黑体" w:eastAsia="黑体"/>
          <w:sz w:val="28"/>
          <w:szCs w:val="28"/>
        </w:rPr>
        <w:sectPr>
          <w:headerReference r:id="rId5" w:type="first"/>
          <w:headerReference r:id="rId3" w:type="default"/>
          <w:headerReference r:id="rId4" w:type="even"/>
          <w:pgSz w:w="11906" w:h="16838"/>
          <w:pgMar w:top="850" w:right="1077" w:bottom="1077" w:left="1361" w:header="709" w:footer="992" w:gutter="0"/>
          <w:cols w:space="720" w:num="1"/>
          <w:titlePg/>
          <w:docGrid w:type="lines" w:linePitch="312" w:charSpace="0"/>
        </w:sectPr>
      </w:pPr>
      <w:r>
        <mc:AlternateContent>
          <mc:Choice Requires="wps">
            <w:drawing>
              <wp:anchor distT="0" distB="0" distL="114300" distR="114300" simplePos="0" relativeHeight="251662336" behindDoc="0" locked="0" layoutInCell="1" allowOverlap="1">
                <wp:simplePos x="0" y="0"/>
                <wp:positionH relativeFrom="page">
                  <wp:posOffset>826135</wp:posOffset>
                </wp:positionH>
                <wp:positionV relativeFrom="page">
                  <wp:posOffset>9293860</wp:posOffset>
                </wp:positionV>
                <wp:extent cx="5939790" cy="0"/>
                <wp:effectExtent l="0" t="0" r="22860" b="19050"/>
                <wp:wrapNone/>
                <wp:docPr id="16" name="Line 8"/>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Line 8" o:spid="_x0000_s1026" o:spt="20" style="position:absolute;left:0pt;margin-left:65.05pt;margin-top:731.8pt;height:0pt;width:467.7pt;mso-position-horizontal-relative:page;mso-position-vertical-relative:page;z-index:251662336;mso-width-relative:page;mso-height-relative:page;" filled="f" stroked="t" coordsize="21600,21600" o:gfxdata="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hSs7dgAAAAOAQAADwAAAAAAAAABACAAAAAiAAAAZHJz&#10;L2Rvd25yZXYueG1sUEsBAhQAFAAAAAgAh07iQFnrGT/LAQAAoQMAAA4AAAAAAAAAAQAgAAAAJwEA&#10;AGRycy9lMm9Eb2MueG1sUEsFBgAAAAAGAAYAWQEAAGQFAAAAAA==&#10;">
                <v:fill on="f" focussize="0,0"/>
                <v:stroke weight="1.5pt" color="#000000" joinstyle="round"/>
                <v:imagedata o:title=""/>
                <o:lock v:ext="edit" aspectratio="f"/>
              </v:line>
            </w:pict>
          </mc:Fallback>
        </mc:AlternateContent>
      </w:r>
      <w:r>
        <w:rPr>
          <w:rFonts w:hint="eastAsia" w:ascii="方正小标宋简体" w:eastAsia="方正小标宋简体"/>
          <w:w w:val="120"/>
          <w:sz w:val="44"/>
          <w:szCs w:val="44"/>
        </w:rPr>
        <w:t xml:space="preserve">   安徽省市场监督管理局 </w:t>
      </w:r>
      <w:r>
        <w:rPr>
          <w:rFonts w:hint="eastAsia" w:ascii="黑体" w:hAnsi="黑体" w:eastAsia="黑体"/>
          <w:sz w:val="28"/>
          <w:szCs w:val="28"/>
        </w:rPr>
        <w:t>发 布</w:t>
      </w:r>
    </w:p>
    <w:p w14:paraId="6C662168">
      <w:pPr>
        <w:ind w:firstLine="420" w:firstLineChars="150"/>
        <w:rPr>
          <w:rFonts w:ascii="黑体" w:hAnsi="宋体" w:eastAsia="黑体"/>
          <w:sz w:val="44"/>
          <w:szCs w:val="44"/>
        </w:rPr>
      </w:pPr>
      <w:r>
        <w:rPr>
          <w:sz w:val="28"/>
          <w:szCs w:val="28"/>
        </w:rPr>
        <mc:AlternateContent>
          <mc:Choice Requires="wps">
            <w:drawing>
              <wp:anchor distT="0" distB="0" distL="114300" distR="114300" simplePos="0" relativeHeight="251666432" behindDoc="0" locked="0" layoutInCell="1" allowOverlap="1">
                <wp:simplePos x="0" y="0"/>
                <wp:positionH relativeFrom="column">
                  <wp:posOffset>-106680</wp:posOffset>
                </wp:positionH>
                <wp:positionV relativeFrom="paragraph">
                  <wp:posOffset>33655</wp:posOffset>
                </wp:positionV>
                <wp:extent cx="3723640" cy="2216150"/>
                <wp:effectExtent l="0" t="0" r="2540" b="0"/>
                <wp:wrapNone/>
                <wp:docPr id="15" name="Text Box 22"/>
                <wp:cNvGraphicFramePr/>
                <a:graphic xmlns:a="http://schemas.openxmlformats.org/drawingml/2006/main">
                  <a:graphicData uri="http://schemas.microsoft.com/office/word/2010/wordprocessingShape">
                    <wps:wsp>
                      <wps:cNvSpPr txBox="1">
                        <a:spLocks noChangeArrowheads="1"/>
                      </wps:cNvSpPr>
                      <wps:spPr bwMode="auto">
                        <a:xfrm>
                          <a:off x="0" y="0"/>
                          <a:ext cx="3723640" cy="2216150"/>
                        </a:xfrm>
                        <a:prstGeom prst="rect">
                          <a:avLst/>
                        </a:prstGeom>
                        <a:noFill/>
                        <a:ln>
                          <a:noFill/>
                        </a:ln>
                      </wps:spPr>
                      <wps:txbx>
                        <w:txbxContent>
                          <w:p w14:paraId="3A521934">
                            <w:pPr>
                              <w:jc w:val="center"/>
                              <w:rPr>
                                <w:rFonts w:ascii="黑体" w:hAnsi="宋体" w:eastAsia="黑体"/>
                                <w:sz w:val="44"/>
                                <w:szCs w:val="44"/>
                              </w:rPr>
                            </w:pPr>
                            <w:r>
                              <w:rPr>
                                <w:rFonts w:hint="eastAsia" w:ascii="黑体" w:hAnsi="宋体" w:eastAsia="黑体"/>
                                <w:sz w:val="44"/>
                                <w:szCs w:val="44"/>
                              </w:rPr>
                              <w:t>充电设施在线</w:t>
                            </w:r>
                          </w:p>
                          <w:p w14:paraId="6042BF9B">
                            <w:pPr>
                              <w:jc w:val="center"/>
                              <w:rPr>
                                <w:rFonts w:ascii="黑体" w:hAnsi="宋体" w:eastAsia="黑体"/>
                                <w:sz w:val="44"/>
                                <w:szCs w:val="44"/>
                              </w:rPr>
                            </w:pPr>
                            <w:r>
                              <w:rPr>
                                <w:rFonts w:hint="eastAsia" w:ascii="黑体" w:hAnsi="宋体" w:eastAsia="黑体"/>
                                <w:sz w:val="44"/>
                                <w:szCs w:val="44"/>
                              </w:rPr>
                              <w:t>检定模块检定规程</w:t>
                            </w:r>
                          </w:p>
                          <w:p w14:paraId="0ADEDDC3">
                            <w:pPr>
                              <w:autoSpaceDE w:val="0"/>
                              <w:autoSpaceDN w:val="0"/>
                              <w:adjustRightInd w:val="0"/>
                              <w:jc w:val="center"/>
                              <w:rPr>
                                <w:rFonts w:ascii="黑体" w:hAnsi="黑体" w:eastAsia="黑体"/>
                                <w:kern w:val="0"/>
                                <w:sz w:val="28"/>
                                <w:szCs w:val="28"/>
                              </w:rPr>
                            </w:pPr>
                            <w:r>
                              <w:rPr>
                                <w:rFonts w:ascii="黑体" w:hAnsi="黑体" w:eastAsia="黑体"/>
                                <w:kern w:val="0"/>
                                <w:sz w:val="28"/>
                                <w:szCs w:val="28"/>
                              </w:rPr>
                              <w:t xml:space="preserve">Online </w:t>
                            </w:r>
                            <w:r>
                              <w:rPr>
                                <w:rFonts w:hint="eastAsia" w:ascii="黑体" w:hAnsi="黑体" w:eastAsia="黑体"/>
                                <w:kern w:val="0"/>
                                <w:sz w:val="28"/>
                                <w:szCs w:val="28"/>
                              </w:rPr>
                              <w:t>V</w:t>
                            </w:r>
                            <w:r>
                              <w:rPr>
                                <w:rFonts w:ascii="黑体" w:hAnsi="黑体" w:eastAsia="黑体"/>
                                <w:kern w:val="0"/>
                                <w:sz w:val="28"/>
                                <w:szCs w:val="28"/>
                              </w:rPr>
                              <w:t xml:space="preserve">erification </w:t>
                            </w:r>
                            <w:r>
                              <w:rPr>
                                <w:rFonts w:hint="eastAsia" w:ascii="黑体" w:hAnsi="黑体" w:eastAsia="黑体"/>
                                <w:kern w:val="0"/>
                                <w:sz w:val="28"/>
                                <w:szCs w:val="28"/>
                              </w:rPr>
                              <w:t>M</w:t>
                            </w:r>
                            <w:r>
                              <w:rPr>
                                <w:rFonts w:ascii="黑体" w:hAnsi="黑体" w:eastAsia="黑体"/>
                                <w:kern w:val="0"/>
                                <w:sz w:val="28"/>
                                <w:szCs w:val="28"/>
                              </w:rPr>
                              <w:t xml:space="preserve">odule </w:t>
                            </w:r>
                          </w:p>
                          <w:p w14:paraId="3D985D89">
                            <w:pPr>
                              <w:autoSpaceDE w:val="0"/>
                              <w:autoSpaceDN w:val="0"/>
                              <w:adjustRightInd w:val="0"/>
                              <w:jc w:val="center"/>
                              <w:rPr>
                                <w:rFonts w:ascii="黑体" w:hAnsi="宋体" w:eastAsia="黑体" w:cs="Arial"/>
                                <w:bCs/>
                                <w:sz w:val="28"/>
                                <w:szCs w:val="28"/>
                              </w:rPr>
                            </w:pPr>
                            <w:r>
                              <w:rPr>
                                <w:rFonts w:ascii="黑体" w:hAnsi="黑体" w:eastAsia="黑体"/>
                                <w:kern w:val="0"/>
                                <w:sz w:val="28"/>
                                <w:szCs w:val="28"/>
                              </w:rPr>
                              <w:t xml:space="preserve">for </w:t>
                            </w:r>
                            <w:r>
                              <w:rPr>
                                <w:rFonts w:hint="eastAsia" w:ascii="黑体" w:hAnsi="黑体" w:eastAsia="黑体"/>
                                <w:kern w:val="0"/>
                                <w:sz w:val="28"/>
                                <w:szCs w:val="28"/>
                              </w:rPr>
                              <w:t>C</w:t>
                            </w:r>
                            <w:r>
                              <w:rPr>
                                <w:rFonts w:ascii="黑体" w:hAnsi="黑体" w:eastAsia="黑体"/>
                                <w:kern w:val="0"/>
                                <w:sz w:val="28"/>
                                <w:szCs w:val="28"/>
                              </w:rPr>
                              <w:t xml:space="preserve">harging </w:t>
                            </w:r>
                            <w:r>
                              <w:rPr>
                                <w:rFonts w:hint="eastAsia" w:ascii="黑体" w:hAnsi="黑体" w:eastAsia="黑体"/>
                                <w:kern w:val="0"/>
                                <w:sz w:val="28"/>
                                <w:szCs w:val="28"/>
                              </w:rPr>
                              <w:t>F</w:t>
                            </w:r>
                            <w:r>
                              <w:rPr>
                                <w:rFonts w:ascii="黑体" w:hAnsi="黑体" w:eastAsia="黑体"/>
                                <w:kern w:val="0"/>
                                <w:sz w:val="28"/>
                                <w:szCs w:val="28"/>
                              </w:rPr>
                              <w:t>acilities</w:t>
                            </w:r>
                          </w:p>
                          <w:p w14:paraId="1F072BB9">
                            <w:pPr>
                              <w:pStyle w:val="12"/>
                              <w:spacing w:line="240" w:lineRule="auto"/>
                              <w:ind w:left="437" w:hanging="16" w:hangingChars="6"/>
                              <w:jc w:val="center"/>
                              <w:rPr>
                                <w:rFonts w:ascii="黑体" w:eastAsia="黑体"/>
                                <w:sz w:val="28"/>
                                <w:szCs w:val="28"/>
                              </w:rPr>
                            </w:pPr>
                          </w:p>
                        </w:txbxContent>
                      </wps:txbx>
                      <wps:bodyPr rot="0" vert="horz" wrap="square" lIns="91440" tIns="45720" rIns="91440" bIns="45720" anchor="t" anchorCtr="0" upright="1">
                        <a:noAutofit/>
                      </wps:bodyPr>
                    </wps:wsp>
                  </a:graphicData>
                </a:graphic>
              </wp:anchor>
            </w:drawing>
          </mc:Choice>
          <mc:Fallback>
            <w:pict>
              <v:shape id="Text Box 22" o:spid="_x0000_s1026" o:spt="202" type="#_x0000_t202" style="position:absolute;left:0pt;margin-left:-8.4pt;margin-top:2.65pt;height:174.5pt;width:293.2pt;z-index:251666432;mso-width-relative:page;mso-height-relative:page;" filled="f" stroked="f" coordsize="21600,21600" o:gfxdata="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wEkdcAAAAJAQAADwAAAAAAAAABACAAAAAiAAAA&#10;ZHJzL2Rvd25yZXYueG1sUEsBAhQAFAAAAAgAh07iQFduGrYIAgAAFwQAAA4AAAAAAAAAAQAgAAAA&#10;JgEAAGRycy9lMm9Eb2MueG1sUEsFBgAAAAAGAAYAWQEAAKAFAAAAAA==&#10;">
                <v:fill on="f" focussize="0,0"/>
                <v:stroke on="f"/>
                <v:imagedata o:title=""/>
                <o:lock v:ext="edit" aspectratio="f"/>
                <v:textbox>
                  <w:txbxContent>
                    <w:p w14:paraId="3A521934">
                      <w:pPr>
                        <w:jc w:val="center"/>
                        <w:rPr>
                          <w:rFonts w:ascii="黑体" w:hAnsi="宋体" w:eastAsia="黑体"/>
                          <w:sz w:val="44"/>
                          <w:szCs w:val="44"/>
                        </w:rPr>
                      </w:pPr>
                      <w:r>
                        <w:rPr>
                          <w:rFonts w:hint="eastAsia" w:ascii="黑体" w:hAnsi="宋体" w:eastAsia="黑体"/>
                          <w:sz w:val="44"/>
                          <w:szCs w:val="44"/>
                        </w:rPr>
                        <w:t>充电设施在线</w:t>
                      </w:r>
                    </w:p>
                    <w:p w14:paraId="6042BF9B">
                      <w:pPr>
                        <w:jc w:val="center"/>
                        <w:rPr>
                          <w:rFonts w:ascii="黑体" w:hAnsi="宋体" w:eastAsia="黑体"/>
                          <w:sz w:val="44"/>
                          <w:szCs w:val="44"/>
                        </w:rPr>
                      </w:pPr>
                      <w:r>
                        <w:rPr>
                          <w:rFonts w:hint="eastAsia" w:ascii="黑体" w:hAnsi="宋体" w:eastAsia="黑体"/>
                          <w:sz w:val="44"/>
                          <w:szCs w:val="44"/>
                        </w:rPr>
                        <w:t>检定模块检定规程</w:t>
                      </w:r>
                    </w:p>
                    <w:p w14:paraId="0ADEDDC3">
                      <w:pPr>
                        <w:autoSpaceDE w:val="0"/>
                        <w:autoSpaceDN w:val="0"/>
                        <w:adjustRightInd w:val="0"/>
                        <w:jc w:val="center"/>
                        <w:rPr>
                          <w:rFonts w:ascii="黑体" w:hAnsi="黑体" w:eastAsia="黑体"/>
                          <w:kern w:val="0"/>
                          <w:sz w:val="28"/>
                          <w:szCs w:val="28"/>
                        </w:rPr>
                      </w:pPr>
                      <w:r>
                        <w:rPr>
                          <w:rFonts w:ascii="黑体" w:hAnsi="黑体" w:eastAsia="黑体"/>
                          <w:kern w:val="0"/>
                          <w:sz w:val="28"/>
                          <w:szCs w:val="28"/>
                        </w:rPr>
                        <w:t xml:space="preserve">Online </w:t>
                      </w:r>
                      <w:r>
                        <w:rPr>
                          <w:rFonts w:hint="eastAsia" w:ascii="黑体" w:hAnsi="黑体" w:eastAsia="黑体"/>
                          <w:kern w:val="0"/>
                          <w:sz w:val="28"/>
                          <w:szCs w:val="28"/>
                        </w:rPr>
                        <w:t>V</w:t>
                      </w:r>
                      <w:r>
                        <w:rPr>
                          <w:rFonts w:ascii="黑体" w:hAnsi="黑体" w:eastAsia="黑体"/>
                          <w:kern w:val="0"/>
                          <w:sz w:val="28"/>
                          <w:szCs w:val="28"/>
                        </w:rPr>
                        <w:t xml:space="preserve">erification </w:t>
                      </w:r>
                      <w:r>
                        <w:rPr>
                          <w:rFonts w:hint="eastAsia" w:ascii="黑体" w:hAnsi="黑体" w:eastAsia="黑体"/>
                          <w:kern w:val="0"/>
                          <w:sz w:val="28"/>
                          <w:szCs w:val="28"/>
                        </w:rPr>
                        <w:t>M</w:t>
                      </w:r>
                      <w:r>
                        <w:rPr>
                          <w:rFonts w:ascii="黑体" w:hAnsi="黑体" w:eastAsia="黑体"/>
                          <w:kern w:val="0"/>
                          <w:sz w:val="28"/>
                          <w:szCs w:val="28"/>
                        </w:rPr>
                        <w:t xml:space="preserve">odule </w:t>
                      </w:r>
                    </w:p>
                    <w:p w14:paraId="3D985D89">
                      <w:pPr>
                        <w:autoSpaceDE w:val="0"/>
                        <w:autoSpaceDN w:val="0"/>
                        <w:adjustRightInd w:val="0"/>
                        <w:jc w:val="center"/>
                        <w:rPr>
                          <w:rFonts w:ascii="黑体" w:hAnsi="宋体" w:eastAsia="黑体" w:cs="Arial"/>
                          <w:bCs/>
                          <w:sz w:val="28"/>
                          <w:szCs w:val="28"/>
                        </w:rPr>
                      </w:pPr>
                      <w:r>
                        <w:rPr>
                          <w:rFonts w:ascii="黑体" w:hAnsi="黑体" w:eastAsia="黑体"/>
                          <w:kern w:val="0"/>
                          <w:sz w:val="28"/>
                          <w:szCs w:val="28"/>
                        </w:rPr>
                        <w:t xml:space="preserve">for </w:t>
                      </w:r>
                      <w:r>
                        <w:rPr>
                          <w:rFonts w:hint="eastAsia" w:ascii="黑体" w:hAnsi="黑体" w:eastAsia="黑体"/>
                          <w:kern w:val="0"/>
                          <w:sz w:val="28"/>
                          <w:szCs w:val="28"/>
                        </w:rPr>
                        <w:t>C</w:t>
                      </w:r>
                      <w:r>
                        <w:rPr>
                          <w:rFonts w:ascii="黑体" w:hAnsi="黑体" w:eastAsia="黑体"/>
                          <w:kern w:val="0"/>
                          <w:sz w:val="28"/>
                          <w:szCs w:val="28"/>
                        </w:rPr>
                        <w:t xml:space="preserve">harging </w:t>
                      </w:r>
                      <w:r>
                        <w:rPr>
                          <w:rFonts w:hint="eastAsia" w:ascii="黑体" w:hAnsi="黑体" w:eastAsia="黑体"/>
                          <w:kern w:val="0"/>
                          <w:sz w:val="28"/>
                          <w:szCs w:val="28"/>
                        </w:rPr>
                        <w:t>F</w:t>
                      </w:r>
                      <w:r>
                        <w:rPr>
                          <w:rFonts w:ascii="黑体" w:hAnsi="黑体" w:eastAsia="黑体"/>
                          <w:kern w:val="0"/>
                          <w:sz w:val="28"/>
                          <w:szCs w:val="28"/>
                        </w:rPr>
                        <w:t>acilities</w:t>
                      </w:r>
                    </w:p>
                    <w:p w14:paraId="1F072BB9">
                      <w:pPr>
                        <w:pStyle w:val="12"/>
                        <w:spacing w:line="240" w:lineRule="auto"/>
                        <w:ind w:left="437" w:hanging="16" w:hangingChars="6"/>
                        <w:jc w:val="center"/>
                        <w:rPr>
                          <w:rFonts w:ascii="黑体" w:eastAsia="黑体"/>
                          <w:sz w:val="28"/>
                          <w:szCs w:val="28"/>
                        </w:rPr>
                      </w:pPr>
                    </w:p>
                  </w:txbxContent>
                </v:textbox>
              </v:shape>
            </w:pict>
          </mc:Fallback>
        </mc:AlternateContent>
      </w:r>
      <w:r>
        <w:rPr>
          <w:rFonts w:ascii="黑体"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3926840</wp:posOffset>
                </wp:positionH>
                <wp:positionV relativeFrom="paragraph">
                  <wp:posOffset>771525</wp:posOffset>
                </wp:positionV>
                <wp:extent cx="1866900" cy="791845"/>
                <wp:effectExtent l="0" t="0" r="0" b="8255"/>
                <wp:wrapNone/>
                <wp:docPr id="14" name="AutoShape 12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66900" cy="791845"/>
                        </a:xfrm>
                        <a:prstGeom prst="flowChartAlternateProcess">
                          <a:avLst/>
                        </a:prstGeom>
                        <a:noFill/>
                        <a:ln w="19050">
                          <a:noFill/>
                        </a:ln>
                      </wps:spPr>
                      <wps:txbx>
                        <w:txbxContent>
                          <w:p w14:paraId="071DCA03">
                            <w:pPr>
                              <w:ind w:left="-283" w:leftChars="-135"/>
                              <w:jc w:val="left"/>
                              <w:rPr>
                                <w:rFonts w:eastAsia="黑体"/>
                              </w:rPr>
                            </w:pPr>
                            <w:r>
                              <w:rPr>
                                <w:rFonts w:hint="eastAsia" w:ascii="黑体" w:eastAsia="黑体"/>
                                <w:sz w:val="28"/>
                                <w:szCs w:val="28"/>
                              </w:rPr>
                              <w:t>JJG (皖)XXX-202X</w:t>
                            </w:r>
                          </w:p>
                        </w:txbxContent>
                      </wps:txbx>
                      <wps:bodyPr lIns="180000" tIns="180000" rIns="0" bIns="0" upright="1"/>
                    </wps:wsp>
                  </a:graphicData>
                </a:graphic>
              </wp:anchor>
            </w:drawing>
          </mc:Choice>
          <mc:Fallback>
            <w:pict>
              <v:shape id="AutoShape 1259" o:spid="_x0000_s1026" o:spt="176" type="#_x0000_t176" style="position:absolute;left:0pt;margin-left:309.2pt;margin-top:60.75pt;height:62.35pt;width:147pt;z-index:251663360;mso-width-relative:page;mso-height-relative:page;" filled="f" stroked="f" coordsize="21600,21600" o:gfxdata="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37bGf2QAAAAsBAAAPAAAAAAAA&#10;AAEAIAAAACIAAABkcnMvZG93bnJldi54bWxQSwECFAAUAAAACACHTuJAD3oaTNgBAADBAwAADgAA&#10;AAAAAAABACAAAAAoAQAAZHJzL2Uyb0RvYy54bWxQSwUGAAAAAAYABgBZAQAAcgUAAAAA&#10;">
                <v:fill on="f" focussize="0,0"/>
                <v:stroke on="f" weight="1.5pt"/>
                <v:imagedata o:title=""/>
                <o:lock v:ext="edit" aspectratio="t"/>
                <v:textbox inset="5mm,5mm,0mm,0mm">
                  <w:txbxContent>
                    <w:p w14:paraId="071DCA03">
                      <w:pPr>
                        <w:ind w:left="-283" w:leftChars="-135"/>
                        <w:jc w:val="left"/>
                        <w:rPr>
                          <w:rFonts w:eastAsia="黑体"/>
                        </w:rPr>
                      </w:pPr>
                      <w:r>
                        <w:rPr>
                          <w:rFonts w:hint="eastAsia" w:ascii="黑体" w:eastAsia="黑体"/>
                          <w:sz w:val="28"/>
                          <w:szCs w:val="28"/>
                        </w:rPr>
                        <w:t>JJG (皖)XXX-202X</w:t>
                      </w:r>
                    </w:p>
                  </w:txbxContent>
                </v:textbox>
              </v:shape>
            </w:pict>
          </mc:Fallback>
        </mc:AlternateContent>
      </w:r>
      <w:r>
        <w:rPr>
          <w:sz w:val="44"/>
        </w:rPr>
        <w:drawing>
          <wp:anchor distT="0" distB="0" distL="114300" distR="114300" simplePos="0" relativeHeight="251664384" behindDoc="1" locked="0" layoutInCell="1" allowOverlap="1">
            <wp:simplePos x="0" y="0"/>
            <wp:positionH relativeFrom="column">
              <wp:posOffset>3855085</wp:posOffset>
            </wp:positionH>
            <wp:positionV relativeFrom="paragraph">
              <wp:posOffset>739775</wp:posOffset>
            </wp:positionV>
            <wp:extent cx="1619885" cy="796290"/>
            <wp:effectExtent l="0" t="0" r="18415" b="3810"/>
            <wp:wrapNone/>
            <wp:docPr id="4" name="图片 22" descr="页面提取自－JJF 1071-2010 国家计量  校准规范  编写规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descr="页面提取自－JJF 1071-2010 国家计量  校准规范  编写规则"/>
                    <pic:cNvPicPr>
                      <a:picLocks noChangeAspect="1"/>
                    </pic:cNvPicPr>
                  </pic:nvPicPr>
                  <pic:blipFill>
                    <a:blip r:embed="rId15"/>
                    <a:stretch>
                      <a:fillRect/>
                    </a:stretch>
                  </pic:blipFill>
                  <pic:spPr>
                    <a:xfrm>
                      <a:off x="0" y="0"/>
                      <a:ext cx="1619885" cy="796290"/>
                    </a:xfrm>
                    <a:prstGeom prst="rect">
                      <a:avLst/>
                    </a:prstGeom>
                    <a:noFill/>
                    <a:ln>
                      <a:noFill/>
                    </a:ln>
                  </pic:spPr>
                </pic:pic>
              </a:graphicData>
            </a:graphic>
          </wp:anchor>
        </w:drawing>
      </w:r>
    </w:p>
    <w:p w14:paraId="0698AFE3">
      <w:pPr>
        <w:ind w:firstLine="660" w:firstLineChars="150"/>
        <w:rPr>
          <w:rFonts w:ascii="黑体" w:hAnsi="宋体" w:eastAsia="黑体"/>
          <w:sz w:val="44"/>
          <w:szCs w:val="44"/>
        </w:rPr>
      </w:pPr>
    </w:p>
    <w:p w14:paraId="37A1A944">
      <w:pPr>
        <w:autoSpaceDE w:val="0"/>
        <w:autoSpaceDN w:val="0"/>
        <w:adjustRightInd w:val="0"/>
        <w:ind w:firstLine="140" w:firstLineChars="50"/>
        <w:rPr>
          <w:rFonts w:ascii="黑体" w:hAnsi="宋体" w:eastAsia="黑体" w:cs="Arial"/>
          <w:bCs/>
          <w:sz w:val="28"/>
          <w:szCs w:val="28"/>
        </w:rPr>
      </w:pPr>
    </w:p>
    <w:p w14:paraId="5D0BE59A">
      <w:pPr>
        <w:autoSpaceDE w:val="0"/>
        <w:autoSpaceDN w:val="0"/>
        <w:adjustRightInd w:val="0"/>
        <w:ind w:firstLine="140" w:firstLineChars="50"/>
        <w:rPr>
          <w:rFonts w:ascii="黑体" w:hAnsi="宋体" w:eastAsia="黑体" w:cs="Arial"/>
          <w:bCs/>
          <w:sz w:val="28"/>
          <w:szCs w:val="28"/>
        </w:rPr>
      </w:pPr>
    </w:p>
    <w:p w14:paraId="560370C8">
      <w:pPr>
        <w:rPr>
          <w:sz w:val="24"/>
        </w:rPr>
      </w:pPr>
    </w:p>
    <w:p w14:paraId="5F436291"/>
    <w:p w14:paraId="6AE42E94">
      <w:pPr>
        <w:pStyle w:val="10"/>
        <w:rPr>
          <w:rFonts w:hint="default" w:hAnsi="宋体"/>
          <w:sz w:val="28"/>
          <w:szCs w:val="28"/>
        </w:rPr>
      </w:pPr>
      <w:r>
        <w:rPr>
          <w:rFonts w:hint="default" w:ascii="Times New Roman" w:hAnsi="Times New Roman" w:eastAsia="Times New Roman"/>
          <w:sz w:val="24"/>
        </w:rPr>
        <mc:AlternateContent>
          <mc:Choice Requires="wps">
            <w:drawing>
              <wp:anchor distT="0" distB="0" distL="114300" distR="114300" simplePos="0" relativeHeight="251665408" behindDoc="0" locked="0" layoutInCell="1" allowOverlap="1">
                <wp:simplePos x="0" y="0"/>
                <wp:positionH relativeFrom="column">
                  <wp:posOffset>-5080</wp:posOffset>
                </wp:positionH>
                <wp:positionV relativeFrom="paragraph">
                  <wp:posOffset>201930</wp:posOffset>
                </wp:positionV>
                <wp:extent cx="5760085" cy="0"/>
                <wp:effectExtent l="0" t="0" r="12065" b="19050"/>
                <wp:wrapNone/>
                <wp:docPr id="13" name="自选图形 7"/>
                <wp:cNvGraphicFramePr/>
                <a:graphic xmlns:a="http://schemas.openxmlformats.org/drawingml/2006/main">
                  <a:graphicData uri="http://schemas.microsoft.com/office/word/2010/wordprocessingShape">
                    <wps:wsp>
                      <wps:cNvCnPr/>
                      <wps:spPr>
                        <a:xfrm>
                          <a:off x="0" y="0"/>
                          <a:ext cx="5760085"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0.4pt;margin-top:15.9pt;height:0pt;width:453.55pt;z-index:251665408;mso-width-relative:page;mso-height-relative:page;" filled="f" stroked="t" coordsize="21600,21600" o:gfxdata="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EmTz1fRAAAABwEAAA8AAAAAAAAAAQAgAAAAIgAAAGRycy9kb3ducmV2LnhtbFBLAQIUABQA&#10;AAAIAIdO4kCd6zU39wEAAOUDAAAOAAAAAAAAAAEAIAAAACABAABkcnMvZTJvRG9jLnhtbFBLBQYA&#10;AAAABgAGAFkBAACJBQAAAAA=&#10;">
                <v:fill on="f" focussize="0,0"/>
                <v:stroke weight="1.5pt" color="#000000" joinstyle="round"/>
                <v:imagedata o:title=""/>
                <o:lock v:ext="edit" aspectratio="f"/>
              </v:shape>
            </w:pict>
          </mc:Fallback>
        </mc:AlternateContent>
      </w:r>
    </w:p>
    <w:p w14:paraId="777EC641">
      <w:pPr>
        <w:pStyle w:val="10"/>
        <w:rPr>
          <w:rFonts w:hint="default"/>
          <w:sz w:val="24"/>
        </w:rPr>
      </w:pPr>
    </w:p>
    <w:p w14:paraId="002619C8">
      <w:pPr>
        <w:pStyle w:val="10"/>
        <w:rPr>
          <w:rFonts w:hint="default"/>
          <w:sz w:val="24"/>
        </w:rPr>
      </w:pPr>
    </w:p>
    <w:p w14:paraId="74E4E682">
      <w:pPr>
        <w:pStyle w:val="10"/>
        <w:rPr>
          <w:rFonts w:hint="default"/>
          <w:sz w:val="24"/>
        </w:rPr>
      </w:pPr>
    </w:p>
    <w:p w14:paraId="641CE7AC">
      <w:pPr>
        <w:pStyle w:val="10"/>
        <w:rPr>
          <w:rFonts w:hint="default"/>
          <w:sz w:val="24"/>
        </w:rPr>
      </w:pPr>
    </w:p>
    <w:p w14:paraId="7B01DA07">
      <w:pPr>
        <w:pStyle w:val="10"/>
        <w:rPr>
          <w:rFonts w:hint="default"/>
          <w:sz w:val="24"/>
        </w:rPr>
      </w:pPr>
    </w:p>
    <w:p w14:paraId="2678B0D2">
      <w:pPr>
        <w:pStyle w:val="10"/>
        <w:rPr>
          <w:rFonts w:hint="default"/>
          <w:sz w:val="24"/>
        </w:rPr>
      </w:pPr>
    </w:p>
    <w:p w14:paraId="0158B0DD">
      <w:pPr>
        <w:pStyle w:val="10"/>
        <w:rPr>
          <w:rFonts w:hint="default"/>
          <w:sz w:val="24"/>
        </w:rPr>
      </w:pPr>
    </w:p>
    <w:p w14:paraId="1548ED17">
      <w:pPr>
        <w:pStyle w:val="10"/>
        <w:rPr>
          <w:rFonts w:hint="default"/>
          <w:sz w:val="24"/>
        </w:rPr>
      </w:pPr>
    </w:p>
    <w:p w14:paraId="5453F871">
      <w:pPr>
        <w:pStyle w:val="10"/>
        <w:ind w:firstLine="1380" w:firstLineChars="300"/>
        <w:jc w:val="left"/>
        <w:rPr>
          <w:rFonts w:hint="default" w:ascii="黑体" w:hAnsi="宋体" w:eastAsia="黑体"/>
          <w:sz w:val="28"/>
          <w:szCs w:val="24"/>
        </w:rPr>
      </w:pPr>
      <w:r>
        <w:rPr>
          <w:rFonts w:ascii="黑体" w:eastAsia="黑体"/>
          <w:spacing w:val="90"/>
          <w:sz w:val="28"/>
        </w:rPr>
        <w:t>归口单</w:t>
      </w:r>
      <w:r>
        <w:rPr>
          <w:rFonts w:ascii="黑体" w:eastAsia="黑体"/>
          <w:sz w:val="28"/>
        </w:rPr>
        <w:t>位：</w:t>
      </w:r>
      <w:r>
        <w:rPr>
          <w:sz w:val="28"/>
        </w:rPr>
        <w:t>安徽省电磁计量技术委员会</w:t>
      </w:r>
    </w:p>
    <w:p w14:paraId="1B9697F0">
      <w:pPr>
        <w:pStyle w:val="10"/>
        <w:ind w:firstLine="1400" w:firstLineChars="500"/>
        <w:jc w:val="left"/>
        <w:rPr>
          <w:rFonts w:hint="default"/>
          <w:sz w:val="28"/>
        </w:rPr>
      </w:pPr>
      <w:r>
        <w:rPr>
          <w:rFonts w:ascii="黑体" w:eastAsia="黑体"/>
          <w:sz w:val="28"/>
        </w:rPr>
        <w:t>主要起草单位：</w:t>
      </w:r>
      <w:r>
        <w:rPr>
          <w:sz w:val="28"/>
        </w:rPr>
        <w:t>安徽省计量科学研究院</w:t>
      </w:r>
    </w:p>
    <w:p w14:paraId="2313E53A">
      <w:pPr>
        <w:pStyle w:val="10"/>
        <w:ind w:firstLine="1400" w:firstLineChars="500"/>
        <w:jc w:val="left"/>
        <w:rPr>
          <w:rFonts w:hint="default"/>
          <w:sz w:val="28"/>
        </w:rPr>
      </w:pPr>
      <w:r>
        <w:rPr>
          <w:sz w:val="28"/>
        </w:rPr>
        <w:t xml:space="preserve">              </w:t>
      </w:r>
      <w:r>
        <w:rPr>
          <w:rFonts w:hint="default"/>
          <w:sz w:val="28"/>
        </w:rPr>
        <w:t>蚌埠市计量科学研究院</w:t>
      </w:r>
    </w:p>
    <w:p w14:paraId="75AF7A5B">
      <w:pPr>
        <w:pStyle w:val="10"/>
        <w:ind w:firstLine="3360" w:firstLineChars="1200"/>
        <w:jc w:val="left"/>
        <w:rPr>
          <w:rFonts w:hint="default"/>
          <w:sz w:val="28"/>
        </w:rPr>
      </w:pPr>
      <w:r>
        <w:rPr>
          <w:rFonts w:asciiTheme="minorEastAsia" w:hAnsiTheme="minorEastAsia" w:eastAsiaTheme="minorEastAsia" w:cstheme="minorEastAsia"/>
          <w:sz w:val="28"/>
          <w:szCs w:val="28"/>
        </w:rPr>
        <w:t>安徽南瑞中天电力电子有限公司</w:t>
      </w:r>
    </w:p>
    <w:p w14:paraId="7FAD2A00">
      <w:pPr>
        <w:pStyle w:val="10"/>
        <w:ind w:firstLine="1400" w:firstLineChars="500"/>
        <w:jc w:val="left"/>
        <w:rPr>
          <w:rFonts w:hint="default" w:asciiTheme="minorEastAsia" w:hAnsiTheme="minorEastAsia" w:eastAsiaTheme="minorEastAsia" w:cstheme="minorEastAsia"/>
          <w:sz w:val="28"/>
          <w:szCs w:val="28"/>
        </w:rPr>
      </w:pPr>
      <w:r>
        <w:rPr>
          <w:rFonts w:ascii="黑体" w:hAnsi="宋体" w:eastAsia="黑体"/>
          <w:sz w:val="28"/>
          <w:szCs w:val="24"/>
        </w:rPr>
        <w:t>参加起草单位：</w:t>
      </w:r>
      <w:r>
        <w:rPr>
          <w:rFonts w:asciiTheme="minorEastAsia" w:hAnsiTheme="minorEastAsia" w:eastAsiaTheme="minorEastAsia" w:cstheme="minorEastAsia"/>
          <w:sz w:val="28"/>
          <w:szCs w:val="28"/>
        </w:rPr>
        <w:t>深圳市航智精密电子有限公司</w:t>
      </w:r>
    </w:p>
    <w:p w14:paraId="46715F10">
      <w:pPr>
        <w:pStyle w:val="10"/>
        <w:ind w:firstLine="3360" w:firstLineChars="1200"/>
        <w:jc w:val="left"/>
        <w:rPr>
          <w:rFonts w:hint="default" w:ascii="黑体" w:eastAsia="黑体"/>
          <w:sz w:val="28"/>
        </w:rPr>
      </w:pPr>
      <w:r>
        <w:rPr>
          <w:rFonts w:hint="default" w:asciiTheme="minorEastAsia" w:hAnsiTheme="minorEastAsia" w:eastAsiaTheme="minorEastAsia" w:cstheme="minorEastAsia"/>
          <w:sz w:val="28"/>
          <w:szCs w:val="28"/>
        </w:rPr>
        <w:t>安徽晶宸未来科技有限公司</w:t>
      </w:r>
    </w:p>
    <w:p w14:paraId="208C2C7C">
      <w:pPr>
        <w:pStyle w:val="10"/>
        <w:ind w:left="2520" w:hanging="2520" w:hangingChars="900"/>
        <w:rPr>
          <w:rFonts w:hint="default" w:ascii="黑体" w:eastAsia="黑体"/>
          <w:sz w:val="28"/>
        </w:rPr>
      </w:pPr>
    </w:p>
    <w:p w14:paraId="44FC5706">
      <w:pPr>
        <w:pStyle w:val="10"/>
        <w:spacing w:line="680" w:lineRule="exact"/>
        <w:ind w:left="2520" w:hanging="2520" w:hangingChars="900"/>
        <w:rPr>
          <w:rFonts w:hint="default" w:ascii="黑体" w:eastAsia="黑体"/>
          <w:sz w:val="28"/>
        </w:rPr>
      </w:pPr>
    </w:p>
    <w:p w14:paraId="476FC67E">
      <w:pPr>
        <w:pStyle w:val="10"/>
        <w:spacing w:line="680" w:lineRule="exact"/>
        <w:rPr>
          <w:rFonts w:hint="default" w:ascii="黑体" w:eastAsia="黑体"/>
          <w:sz w:val="28"/>
        </w:rPr>
      </w:pPr>
    </w:p>
    <w:p w14:paraId="674841AB">
      <w:pPr>
        <w:pStyle w:val="10"/>
        <w:rPr>
          <w:rFonts w:hint="default" w:ascii="黑体" w:eastAsia="黑体"/>
          <w:sz w:val="28"/>
        </w:rPr>
      </w:pPr>
    </w:p>
    <w:p w14:paraId="4C564DF5">
      <w:pPr>
        <w:pStyle w:val="10"/>
        <w:ind w:firstLine="1680" w:firstLineChars="600"/>
        <w:jc w:val="left"/>
        <w:rPr>
          <w:rFonts w:hint="default" w:hAnsi="宋体"/>
          <w:sz w:val="28"/>
          <w:szCs w:val="28"/>
        </w:rPr>
        <w:sectPr>
          <w:headerReference r:id="rId6" w:type="default"/>
          <w:footerReference r:id="rId7" w:type="default"/>
          <w:footerReference r:id="rId8" w:type="even"/>
          <w:pgSz w:w="11906" w:h="16838"/>
          <w:pgMar w:top="1440" w:right="1417" w:bottom="1440" w:left="1417" w:header="709" w:footer="992" w:gutter="0"/>
          <w:pgNumType w:start="1"/>
          <w:cols w:space="720" w:num="1"/>
          <w:docGrid w:type="lines" w:linePitch="312" w:charSpace="0"/>
        </w:sectPr>
      </w:pPr>
      <w:r>
        <w:rPr>
          <w:rFonts w:hAnsi="宋体"/>
          <w:sz w:val="28"/>
          <w:szCs w:val="28"/>
        </w:rPr>
        <w:t>本规程委托安</w:t>
      </w:r>
      <w:r>
        <w:rPr>
          <w:sz w:val="28"/>
        </w:rPr>
        <w:t>徽省电磁计量技术委员会</w:t>
      </w:r>
      <w:r>
        <w:rPr>
          <w:rFonts w:hAnsi="宋体"/>
          <w:sz w:val="28"/>
          <w:szCs w:val="28"/>
        </w:rPr>
        <w:t>负责解释</w:t>
      </w:r>
    </w:p>
    <w:p w14:paraId="5FD8D751">
      <w:pPr>
        <w:pStyle w:val="10"/>
        <w:ind w:firstLine="1820"/>
        <w:jc w:val="left"/>
        <w:rPr>
          <w:rFonts w:hint="default" w:ascii="黑体" w:hAnsi="宋体" w:eastAsia="黑体"/>
          <w:sz w:val="28"/>
          <w:szCs w:val="24"/>
        </w:rPr>
      </w:pPr>
    </w:p>
    <w:p w14:paraId="3101C20A">
      <w:pPr>
        <w:spacing w:line="360" w:lineRule="auto"/>
        <w:rPr>
          <w:rFonts w:ascii="黑体" w:eastAsia="黑体"/>
          <w:sz w:val="28"/>
        </w:rPr>
      </w:pPr>
    </w:p>
    <w:p w14:paraId="5D99FB32">
      <w:pPr>
        <w:spacing w:line="360" w:lineRule="auto"/>
        <w:ind w:firstLine="1400" w:firstLineChars="500"/>
        <w:rPr>
          <w:rFonts w:ascii="黑体" w:eastAsia="黑体"/>
          <w:sz w:val="28"/>
          <w:szCs w:val="28"/>
        </w:rPr>
      </w:pPr>
      <w:r>
        <w:rPr>
          <w:rFonts w:hint="eastAsia" w:ascii="黑体" w:eastAsia="黑体"/>
          <w:sz w:val="28"/>
          <w:szCs w:val="28"/>
        </w:rPr>
        <w:t>本规程主要起草人：</w:t>
      </w:r>
    </w:p>
    <w:p w14:paraId="1B2D48F8">
      <w:pPr>
        <w:tabs>
          <w:tab w:val="left" w:pos="6555"/>
        </w:tabs>
        <w:spacing w:line="360" w:lineRule="auto"/>
        <w:ind w:firstLine="2240" w:firstLineChars="800"/>
        <w:rPr>
          <w:bCs/>
          <w:sz w:val="28"/>
          <w:szCs w:val="28"/>
        </w:rPr>
      </w:pPr>
      <w:r>
        <w:rPr>
          <w:rFonts w:hint="eastAsia"/>
          <w:bCs/>
          <w:sz w:val="28"/>
          <w:szCs w:val="28"/>
        </w:rPr>
        <w:t>吴名功（</w:t>
      </w:r>
      <w:bookmarkStart w:id="0" w:name="OLE_LINK66"/>
      <w:r>
        <w:rPr>
          <w:rFonts w:hint="eastAsia" w:ascii="宋体" w:hAnsi="宋体"/>
          <w:sz w:val="28"/>
          <w:szCs w:val="28"/>
        </w:rPr>
        <w:t>安徽省计量科学研究院</w:t>
      </w:r>
      <w:bookmarkEnd w:id="0"/>
      <w:r>
        <w:rPr>
          <w:rFonts w:hint="eastAsia"/>
          <w:bCs/>
          <w:sz w:val="28"/>
          <w:szCs w:val="28"/>
        </w:rPr>
        <w:t>）</w:t>
      </w:r>
    </w:p>
    <w:p w14:paraId="59BEBAF7">
      <w:pPr>
        <w:tabs>
          <w:tab w:val="left" w:pos="6555"/>
        </w:tabs>
        <w:spacing w:line="360" w:lineRule="auto"/>
        <w:ind w:firstLine="2240" w:firstLineChars="800"/>
        <w:rPr>
          <w:bCs/>
          <w:sz w:val="28"/>
          <w:szCs w:val="28"/>
        </w:rPr>
      </w:pPr>
      <w:r>
        <w:rPr>
          <w:rFonts w:hint="eastAsia"/>
          <w:bCs/>
          <w:sz w:val="28"/>
          <w:szCs w:val="28"/>
        </w:rPr>
        <w:t>单永梅（</w:t>
      </w:r>
      <w:r>
        <w:rPr>
          <w:rFonts w:hint="eastAsia" w:ascii="宋体" w:hAnsi="宋体"/>
          <w:sz w:val="28"/>
          <w:szCs w:val="28"/>
        </w:rPr>
        <w:t>安徽南瑞中天电力电子有限公司</w:t>
      </w:r>
      <w:r>
        <w:rPr>
          <w:rFonts w:hint="eastAsia"/>
          <w:bCs/>
          <w:sz w:val="28"/>
          <w:szCs w:val="28"/>
        </w:rPr>
        <w:t>）</w:t>
      </w:r>
    </w:p>
    <w:p w14:paraId="70780A2F">
      <w:pPr>
        <w:tabs>
          <w:tab w:val="left" w:pos="6555"/>
        </w:tabs>
        <w:spacing w:line="360" w:lineRule="auto"/>
        <w:ind w:firstLine="2240" w:firstLineChars="800"/>
        <w:rPr>
          <w:bCs/>
          <w:sz w:val="28"/>
          <w:szCs w:val="28"/>
        </w:rPr>
      </w:pPr>
      <w:r>
        <w:rPr>
          <w:rFonts w:hint="eastAsia" w:ascii="宋体" w:hAnsi="宋体"/>
          <w:sz w:val="28"/>
          <w:szCs w:val="28"/>
        </w:rPr>
        <w:t>吕  吉</w:t>
      </w:r>
      <w:r>
        <w:rPr>
          <w:rFonts w:hint="eastAsia"/>
          <w:bCs/>
          <w:sz w:val="28"/>
          <w:szCs w:val="28"/>
        </w:rPr>
        <w:t>（</w:t>
      </w:r>
      <w:bookmarkStart w:id="1" w:name="OLE_LINK33"/>
      <w:r>
        <w:rPr>
          <w:rFonts w:hint="eastAsia" w:ascii="宋体" w:hAnsi="宋体"/>
          <w:sz w:val="28"/>
          <w:szCs w:val="28"/>
        </w:rPr>
        <w:t>安徽省计量科学研究院</w:t>
      </w:r>
      <w:bookmarkEnd w:id="1"/>
      <w:r>
        <w:rPr>
          <w:rFonts w:hint="eastAsia"/>
          <w:bCs/>
          <w:sz w:val="28"/>
          <w:szCs w:val="28"/>
        </w:rPr>
        <w:t>）</w:t>
      </w:r>
    </w:p>
    <w:p w14:paraId="4D242011">
      <w:pPr>
        <w:tabs>
          <w:tab w:val="left" w:pos="6555"/>
        </w:tabs>
        <w:spacing w:line="360" w:lineRule="auto"/>
        <w:ind w:firstLine="2240" w:firstLineChars="800"/>
        <w:rPr>
          <w:rFonts w:ascii="宋体" w:hAnsi="宋体"/>
          <w:sz w:val="28"/>
          <w:szCs w:val="28"/>
        </w:rPr>
      </w:pPr>
      <w:r>
        <w:rPr>
          <w:rFonts w:hint="eastAsia" w:ascii="宋体" w:hAnsi="宋体"/>
          <w:sz w:val="28"/>
          <w:szCs w:val="28"/>
        </w:rPr>
        <w:t>戚仁江</w:t>
      </w:r>
      <w:r>
        <w:rPr>
          <w:rFonts w:hint="eastAsia"/>
          <w:bCs/>
          <w:sz w:val="28"/>
          <w:szCs w:val="28"/>
        </w:rPr>
        <w:t>（</w:t>
      </w:r>
      <w:r>
        <w:rPr>
          <w:rFonts w:hint="eastAsia" w:ascii="宋体" w:hAnsi="宋体"/>
          <w:sz w:val="28"/>
          <w:szCs w:val="28"/>
        </w:rPr>
        <w:t>蚌埠市计量科学研究院</w:t>
      </w:r>
      <w:r>
        <w:rPr>
          <w:rFonts w:hint="eastAsia"/>
          <w:bCs/>
          <w:sz w:val="28"/>
          <w:szCs w:val="28"/>
        </w:rPr>
        <w:t>）</w:t>
      </w:r>
    </w:p>
    <w:p w14:paraId="589F309E">
      <w:pPr>
        <w:tabs>
          <w:tab w:val="left" w:pos="6555"/>
        </w:tabs>
        <w:spacing w:line="360" w:lineRule="auto"/>
        <w:jc w:val="left"/>
        <w:rPr>
          <w:rFonts w:ascii="黑体" w:eastAsia="黑体"/>
          <w:sz w:val="28"/>
          <w:szCs w:val="28"/>
        </w:rPr>
      </w:pPr>
      <w:r>
        <w:rPr>
          <w:rFonts w:hint="eastAsia" w:ascii="黑体" w:eastAsia="黑体"/>
          <w:sz w:val="28"/>
          <w:szCs w:val="28"/>
        </w:rPr>
        <w:t xml:space="preserve">          参与起草人：</w:t>
      </w:r>
    </w:p>
    <w:p w14:paraId="4E357D02">
      <w:pPr>
        <w:tabs>
          <w:tab w:val="left" w:pos="6555"/>
        </w:tabs>
        <w:spacing w:line="360" w:lineRule="auto"/>
        <w:ind w:firstLine="2240" w:firstLineChars="800"/>
        <w:rPr>
          <w:bCs/>
          <w:sz w:val="28"/>
          <w:szCs w:val="28"/>
        </w:rPr>
      </w:pPr>
      <w:r>
        <w:rPr>
          <w:rFonts w:hint="eastAsia" w:ascii="宋体" w:hAnsi="宋体"/>
          <w:sz w:val="28"/>
          <w:szCs w:val="28"/>
        </w:rPr>
        <w:t>褚旭烨</w:t>
      </w:r>
      <w:r>
        <w:rPr>
          <w:rFonts w:hint="eastAsia"/>
          <w:bCs/>
          <w:sz w:val="28"/>
          <w:szCs w:val="28"/>
        </w:rPr>
        <w:t>（</w:t>
      </w:r>
      <w:r>
        <w:rPr>
          <w:rFonts w:hint="eastAsia" w:ascii="宋体" w:hAnsi="宋体"/>
          <w:sz w:val="28"/>
          <w:szCs w:val="28"/>
        </w:rPr>
        <w:t>安徽省计量科学研究院</w:t>
      </w:r>
      <w:r>
        <w:rPr>
          <w:rFonts w:hint="eastAsia"/>
          <w:bCs/>
          <w:sz w:val="28"/>
          <w:szCs w:val="28"/>
        </w:rPr>
        <w:t>）</w:t>
      </w:r>
    </w:p>
    <w:p w14:paraId="611059F5">
      <w:pPr>
        <w:tabs>
          <w:tab w:val="left" w:pos="6555"/>
        </w:tabs>
        <w:spacing w:line="360" w:lineRule="auto"/>
        <w:ind w:firstLine="2240" w:firstLineChars="800"/>
        <w:rPr>
          <w:rFonts w:ascii="宋体" w:hAnsi="宋体"/>
          <w:sz w:val="28"/>
          <w:szCs w:val="28"/>
        </w:rPr>
      </w:pPr>
      <w:r>
        <w:rPr>
          <w:rFonts w:hint="eastAsia" w:ascii="宋体" w:hAnsi="宋体"/>
          <w:sz w:val="28"/>
          <w:szCs w:val="28"/>
        </w:rPr>
        <w:t>童友奇</w:t>
      </w:r>
      <w:r>
        <w:rPr>
          <w:rFonts w:hint="eastAsia"/>
          <w:bCs/>
          <w:sz w:val="28"/>
          <w:szCs w:val="28"/>
        </w:rPr>
        <w:t>（</w:t>
      </w:r>
      <w:r>
        <w:rPr>
          <w:rFonts w:hint="eastAsia" w:ascii="宋体" w:hAnsi="宋体"/>
          <w:sz w:val="28"/>
          <w:szCs w:val="28"/>
        </w:rPr>
        <w:t>深圳市航智精密电子有限公司</w:t>
      </w:r>
      <w:r>
        <w:rPr>
          <w:rFonts w:hint="eastAsia"/>
          <w:bCs/>
          <w:sz w:val="28"/>
          <w:szCs w:val="28"/>
        </w:rPr>
        <w:t>）</w:t>
      </w:r>
    </w:p>
    <w:p w14:paraId="08D19D6A">
      <w:pPr>
        <w:tabs>
          <w:tab w:val="left" w:pos="6555"/>
        </w:tabs>
        <w:spacing w:line="360" w:lineRule="auto"/>
        <w:ind w:firstLine="2240" w:firstLineChars="800"/>
        <w:rPr>
          <w:rFonts w:ascii="宋体" w:hAnsi="宋体"/>
          <w:sz w:val="28"/>
          <w:szCs w:val="28"/>
        </w:rPr>
      </w:pPr>
      <w:r>
        <w:rPr>
          <w:rFonts w:hint="eastAsia" w:ascii="宋体" w:hAnsi="宋体"/>
          <w:sz w:val="28"/>
          <w:szCs w:val="28"/>
        </w:rPr>
        <w:t>曹  军</w:t>
      </w:r>
      <w:r>
        <w:rPr>
          <w:rFonts w:hint="eastAsia"/>
          <w:bCs/>
          <w:sz w:val="28"/>
          <w:szCs w:val="28"/>
        </w:rPr>
        <w:t>（</w:t>
      </w:r>
      <w:r>
        <w:rPr>
          <w:rFonts w:hint="eastAsia" w:ascii="宋体" w:hAnsi="宋体"/>
          <w:sz w:val="28"/>
          <w:szCs w:val="28"/>
        </w:rPr>
        <w:t>安徽晶宸未来科技有限公司</w:t>
      </w:r>
      <w:r>
        <w:rPr>
          <w:rFonts w:hint="eastAsia"/>
          <w:bCs/>
          <w:sz w:val="28"/>
          <w:szCs w:val="28"/>
        </w:rPr>
        <w:t>）</w:t>
      </w:r>
    </w:p>
    <w:p w14:paraId="28492D47">
      <w:pPr>
        <w:rPr>
          <w:rFonts w:ascii="宋体" w:hAnsi="宋体"/>
          <w:sz w:val="28"/>
          <w:szCs w:val="28"/>
        </w:rPr>
      </w:pPr>
      <w:r>
        <w:rPr>
          <w:rFonts w:ascii="宋体" w:hAnsi="宋体"/>
          <w:sz w:val="28"/>
          <w:szCs w:val="28"/>
        </w:rPr>
        <w:br w:type="page"/>
      </w:r>
    </w:p>
    <w:p w14:paraId="0D5845CF">
      <w:pPr>
        <w:tabs>
          <w:tab w:val="left" w:pos="6555"/>
        </w:tabs>
        <w:spacing w:line="360" w:lineRule="auto"/>
        <w:ind w:firstLine="2240" w:firstLineChars="800"/>
        <w:rPr>
          <w:rFonts w:ascii="宋体" w:hAnsi="宋体"/>
          <w:sz w:val="28"/>
          <w:szCs w:val="28"/>
        </w:rPr>
        <w:sectPr>
          <w:footerReference r:id="rId9" w:type="default"/>
          <w:footerReference r:id="rId10" w:type="even"/>
          <w:type w:val="nextColumn"/>
          <w:pgSz w:w="11906" w:h="16838"/>
          <w:pgMar w:top="1440" w:right="1417" w:bottom="1440" w:left="1417" w:header="709" w:footer="992" w:gutter="0"/>
          <w:cols w:space="720" w:num="1"/>
          <w:docGrid w:type="lines" w:linePitch="312" w:charSpace="0"/>
        </w:sectPr>
      </w:pPr>
    </w:p>
    <w:p w14:paraId="1051097E">
      <w:pPr>
        <w:spacing w:before="480" w:after="312" w:afterLines="100"/>
        <w:jc w:val="center"/>
        <w:rPr>
          <w:rFonts w:eastAsia="黑体"/>
          <w:szCs w:val="21"/>
        </w:rPr>
      </w:pPr>
      <w:r>
        <w:rPr>
          <w:rFonts w:hint="eastAsia" w:eastAsia="黑体"/>
          <w:sz w:val="44"/>
          <w:szCs w:val="44"/>
        </w:rPr>
        <w:t xml:space="preserve"> 目  录</w:t>
      </w:r>
    </w:p>
    <w:p w14:paraId="4C6D8F5A">
      <w:pPr>
        <w:pStyle w:val="16"/>
        <w:tabs>
          <w:tab w:val="right" w:leader="dot" w:pos="9072"/>
        </w:tabs>
      </w:pPr>
      <w:r>
        <w:fldChar w:fldCharType="begin"/>
      </w:r>
      <w:r>
        <w:instrText xml:space="preserve"> HYPERLINK \l "_Toc27494" </w:instrText>
      </w:r>
      <w:r>
        <w:fldChar w:fldCharType="separate"/>
      </w:r>
      <w:r>
        <w:rPr>
          <w:rFonts w:hint="eastAsia"/>
        </w:rPr>
        <w:t>引言</w:t>
      </w:r>
      <w:r>
        <w:tab/>
      </w:r>
      <w:r>
        <w:fldChar w:fldCharType="end"/>
      </w:r>
      <w:r>
        <w:rPr>
          <w:rFonts w:hint="eastAsia"/>
        </w:rPr>
        <w:t>II</w:t>
      </w:r>
    </w:p>
    <w:sdt>
      <w:sdtPr>
        <w:rPr>
          <w:lang w:val="zh-CN"/>
        </w:rPr>
        <w:id w:val="18496634"/>
      </w:sdtPr>
      <w:sdtEndPr>
        <w:rPr>
          <w:lang w:val="en-US"/>
        </w:rPr>
      </w:sdtEndPr>
      <w:sdtContent>
        <w:p w14:paraId="59B1921E">
          <w:pPr>
            <w:pStyle w:val="16"/>
            <w:tabs>
              <w:tab w:val="right" w:leader="dot" w:pos="9072"/>
            </w:tabs>
          </w:pPr>
          <w:r>
            <w:rPr>
              <w:rFonts w:ascii="Times New Roman" w:hAnsi="Times New Roman" w:eastAsia="宋体" w:cs="Times New Roman"/>
              <w:kern w:val="2"/>
              <w:sz w:val="24"/>
              <w:szCs w:val="24"/>
            </w:rPr>
            <w:fldChar w:fldCharType="begin"/>
          </w:r>
          <w:r>
            <w:rPr>
              <w:rFonts w:ascii="Times New Roman" w:hAnsi="Times New Roman"/>
              <w:sz w:val="24"/>
              <w:szCs w:val="24"/>
            </w:rPr>
            <w:instrText xml:space="preserve"> TOC \o "1-3" \h \z \u </w:instrText>
          </w:r>
          <w:r>
            <w:rPr>
              <w:rFonts w:ascii="Times New Roman" w:hAnsi="Times New Roman" w:eastAsia="宋体" w:cs="Times New Roman"/>
              <w:kern w:val="2"/>
              <w:sz w:val="24"/>
              <w:szCs w:val="24"/>
            </w:rPr>
            <w:fldChar w:fldCharType="separate"/>
          </w:r>
          <w:r>
            <w:fldChar w:fldCharType="begin"/>
          </w:r>
          <w:r>
            <w:instrText xml:space="preserve"> HYPERLINK \l "_Toc27494" </w:instrText>
          </w:r>
          <w:r>
            <w:fldChar w:fldCharType="separate"/>
          </w:r>
          <w:r>
            <w:rPr>
              <w:rFonts w:ascii="Times New Roman"/>
            </w:rPr>
            <w:t>1  范围</w:t>
          </w:r>
          <w:r>
            <w:tab/>
          </w:r>
          <w:r>
            <w:fldChar w:fldCharType="begin"/>
          </w:r>
          <w:r>
            <w:instrText xml:space="preserve"> PAGEREF _Toc27494 \h </w:instrText>
          </w:r>
          <w:r>
            <w:fldChar w:fldCharType="separate"/>
          </w:r>
          <w:r>
            <w:t>1</w:t>
          </w:r>
          <w:r>
            <w:fldChar w:fldCharType="end"/>
          </w:r>
          <w:r>
            <w:fldChar w:fldCharType="end"/>
          </w:r>
        </w:p>
        <w:p w14:paraId="293DE9BC">
          <w:pPr>
            <w:pStyle w:val="16"/>
            <w:tabs>
              <w:tab w:val="right" w:leader="dot" w:pos="9072"/>
            </w:tabs>
          </w:pPr>
          <w:r>
            <w:fldChar w:fldCharType="begin"/>
          </w:r>
          <w:r>
            <w:instrText xml:space="preserve"> HYPERLINK \l "_Toc3290" </w:instrText>
          </w:r>
          <w:r>
            <w:fldChar w:fldCharType="separate"/>
          </w:r>
          <w:r>
            <w:rPr>
              <w:rFonts w:ascii="Times New Roman"/>
            </w:rPr>
            <w:t>2  引用文件</w:t>
          </w:r>
          <w:r>
            <w:tab/>
          </w:r>
          <w:r>
            <w:fldChar w:fldCharType="begin"/>
          </w:r>
          <w:r>
            <w:instrText xml:space="preserve"> PAGEREF _Toc3290 \h </w:instrText>
          </w:r>
          <w:r>
            <w:fldChar w:fldCharType="separate"/>
          </w:r>
          <w:r>
            <w:t>1</w:t>
          </w:r>
          <w:r>
            <w:fldChar w:fldCharType="end"/>
          </w:r>
          <w:r>
            <w:fldChar w:fldCharType="end"/>
          </w:r>
        </w:p>
        <w:p w14:paraId="740CA5AD">
          <w:pPr>
            <w:pStyle w:val="16"/>
            <w:tabs>
              <w:tab w:val="right" w:leader="dot" w:pos="9072"/>
            </w:tabs>
          </w:pPr>
          <w:r>
            <w:fldChar w:fldCharType="begin"/>
          </w:r>
          <w:r>
            <w:instrText xml:space="preserve"> HYPERLINK \l "_Toc24440" </w:instrText>
          </w:r>
          <w:r>
            <w:fldChar w:fldCharType="separate"/>
          </w:r>
          <w:r>
            <w:rPr>
              <w:rFonts w:hint="eastAsia" w:ascii="Times New Roman"/>
            </w:rPr>
            <w:t>3</w:t>
          </w:r>
          <w:r>
            <w:rPr>
              <w:rFonts w:ascii="Times New Roman"/>
            </w:rPr>
            <w:t xml:space="preserve">  概述</w:t>
          </w:r>
          <w:r>
            <w:tab/>
          </w:r>
          <w:r>
            <w:fldChar w:fldCharType="begin"/>
          </w:r>
          <w:r>
            <w:instrText xml:space="preserve"> PAGEREF _Toc24440 \h </w:instrText>
          </w:r>
          <w:r>
            <w:fldChar w:fldCharType="separate"/>
          </w:r>
          <w:r>
            <w:t>1</w:t>
          </w:r>
          <w:r>
            <w:fldChar w:fldCharType="end"/>
          </w:r>
          <w:r>
            <w:fldChar w:fldCharType="end"/>
          </w:r>
        </w:p>
        <w:p w14:paraId="318093C8">
          <w:pPr>
            <w:pStyle w:val="16"/>
            <w:tabs>
              <w:tab w:val="right" w:leader="dot" w:pos="9072"/>
            </w:tabs>
          </w:pPr>
          <w:r>
            <w:fldChar w:fldCharType="begin"/>
          </w:r>
          <w:r>
            <w:instrText xml:space="preserve"> HYPERLINK \l "_Toc23646" </w:instrText>
          </w:r>
          <w:r>
            <w:fldChar w:fldCharType="separate"/>
          </w:r>
          <w:r>
            <w:rPr>
              <w:rFonts w:hint="eastAsia" w:ascii="Times New Roman"/>
            </w:rPr>
            <w:t>4</w:t>
          </w:r>
          <w:r>
            <w:rPr>
              <w:rFonts w:ascii="Times New Roman"/>
            </w:rPr>
            <w:t xml:space="preserve">  计量性能要求</w:t>
          </w:r>
          <w:r>
            <w:tab/>
          </w:r>
          <w:r>
            <w:fldChar w:fldCharType="begin"/>
          </w:r>
          <w:r>
            <w:instrText xml:space="preserve"> PAGEREF _Toc23646 \h </w:instrText>
          </w:r>
          <w:r>
            <w:fldChar w:fldCharType="separate"/>
          </w:r>
          <w:r>
            <w:t>2</w:t>
          </w:r>
          <w:r>
            <w:fldChar w:fldCharType="end"/>
          </w:r>
          <w:r>
            <w:fldChar w:fldCharType="end"/>
          </w:r>
        </w:p>
        <w:p w14:paraId="5D8D2272">
          <w:pPr>
            <w:pStyle w:val="16"/>
            <w:tabs>
              <w:tab w:val="right" w:leader="dot" w:pos="9072"/>
            </w:tabs>
          </w:pPr>
          <w:r>
            <w:fldChar w:fldCharType="begin"/>
          </w:r>
          <w:r>
            <w:instrText xml:space="preserve"> HYPERLINK \l "_Toc31323" </w:instrText>
          </w:r>
          <w:r>
            <w:fldChar w:fldCharType="separate"/>
          </w:r>
          <w:r>
            <w:rPr>
              <w:rFonts w:hint="eastAsia" w:ascii="Times New Roman" w:eastAsia="宋体"/>
              <w:szCs w:val="20"/>
            </w:rPr>
            <w:t>4</w:t>
          </w:r>
          <w:r>
            <w:rPr>
              <w:rFonts w:ascii="Times New Roman" w:eastAsia="宋体"/>
              <w:szCs w:val="20"/>
            </w:rPr>
            <w:t xml:space="preserve">.1  </w:t>
          </w:r>
          <w:r>
            <w:rPr>
              <w:rFonts w:hint="eastAsia" w:ascii="Times New Roman" w:eastAsia="宋体"/>
              <w:szCs w:val="20"/>
            </w:rPr>
            <w:t>电能</w:t>
          </w:r>
          <w:r>
            <w:rPr>
              <w:rFonts w:ascii="Times New Roman" w:eastAsia="宋体"/>
              <w:szCs w:val="20"/>
            </w:rPr>
            <w:t>误差</w:t>
          </w:r>
          <w:r>
            <w:tab/>
          </w:r>
          <w:r>
            <w:fldChar w:fldCharType="begin"/>
          </w:r>
          <w:r>
            <w:instrText xml:space="preserve"> PAGEREF _Toc31323 \h </w:instrText>
          </w:r>
          <w:r>
            <w:fldChar w:fldCharType="separate"/>
          </w:r>
          <w:r>
            <w:t>2</w:t>
          </w:r>
          <w:r>
            <w:fldChar w:fldCharType="end"/>
          </w:r>
          <w:r>
            <w:fldChar w:fldCharType="end"/>
          </w:r>
        </w:p>
        <w:p w14:paraId="207EE5F5">
          <w:pPr>
            <w:pStyle w:val="16"/>
            <w:tabs>
              <w:tab w:val="right" w:leader="dot" w:pos="9072"/>
            </w:tabs>
          </w:pPr>
          <w:r>
            <w:fldChar w:fldCharType="begin"/>
          </w:r>
          <w:r>
            <w:instrText xml:space="preserve"> HYPERLINK \l "_Toc18821" </w:instrText>
          </w:r>
          <w:r>
            <w:fldChar w:fldCharType="separate"/>
          </w:r>
          <w:r>
            <w:rPr>
              <w:rFonts w:ascii="Times New Roman" w:eastAsia="宋体"/>
              <w:szCs w:val="20"/>
            </w:rPr>
            <w:t xml:space="preserve">4.2  </w:t>
          </w:r>
          <w:r>
            <w:rPr>
              <w:rFonts w:hint="eastAsia" w:ascii="Times New Roman" w:eastAsia="宋体"/>
              <w:szCs w:val="20"/>
            </w:rPr>
            <w:t>极限工作误差</w:t>
          </w:r>
          <w:r>
            <w:tab/>
          </w:r>
          <w:r>
            <w:fldChar w:fldCharType="begin"/>
          </w:r>
          <w:r>
            <w:instrText xml:space="preserve"> PAGEREF _Toc18821 \h </w:instrText>
          </w:r>
          <w:r>
            <w:fldChar w:fldCharType="separate"/>
          </w:r>
          <w:r>
            <w:t>2</w:t>
          </w:r>
          <w:r>
            <w:fldChar w:fldCharType="end"/>
          </w:r>
          <w:r>
            <w:fldChar w:fldCharType="end"/>
          </w:r>
        </w:p>
        <w:p w14:paraId="655B11D3">
          <w:pPr>
            <w:pStyle w:val="16"/>
            <w:tabs>
              <w:tab w:val="right" w:leader="dot" w:pos="9072"/>
            </w:tabs>
          </w:pPr>
          <w:r>
            <w:fldChar w:fldCharType="begin"/>
          </w:r>
          <w:r>
            <w:instrText xml:space="preserve"> HYPERLINK \l "_Toc27416" </w:instrText>
          </w:r>
          <w:r>
            <w:fldChar w:fldCharType="separate"/>
          </w:r>
          <w:r>
            <w:rPr>
              <w:rFonts w:ascii="Times New Roman" w:eastAsia="宋体"/>
              <w:szCs w:val="20"/>
            </w:rPr>
            <w:t xml:space="preserve">4.3  </w:t>
          </w:r>
          <w:r>
            <w:rPr>
              <w:rFonts w:hint="eastAsia" w:ascii="Times New Roman" w:eastAsia="宋体"/>
              <w:szCs w:val="20"/>
            </w:rPr>
            <w:t>端口和数值</w:t>
          </w:r>
          <w:r>
            <w:tab/>
          </w:r>
          <w:r>
            <w:fldChar w:fldCharType="begin"/>
          </w:r>
          <w:r>
            <w:instrText xml:space="preserve"> PAGEREF _Toc27416 \h </w:instrText>
          </w:r>
          <w:r>
            <w:fldChar w:fldCharType="separate"/>
          </w:r>
          <w:r>
            <w:t>2</w:t>
          </w:r>
          <w:r>
            <w:fldChar w:fldCharType="end"/>
          </w:r>
          <w:r>
            <w:fldChar w:fldCharType="end"/>
          </w:r>
        </w:p>
        <w:p w14:paraId="67F947C1">
          <w:pPr>
            <w:pStyle w:val="16"/>
            <w:tabs>
              <w:tab w:val="right" w:leader="dot" w:pos="9072"/>
            </w:tabs>
          </w:pPr>
          <w:r>
            <w:fldChar w:fldCharType="begin"/>
          </w:r>
          <w:r>
            <w:instrText xml:space="preserve"> HYPERLINK \l "_Toc31198" </w:instrText>
          </w:r>
          <w:r>
            <w:fldChar w:fldCharType="separate"/>
          </w:r>
          <w:r>
            <w:rPr>
              <w:rFonts w:ascii="Times New Roman" w:eastAsia="宋体"/>
              <w:szCs w:val="20"/>
            </w:rPr>
            <w:t xml:space="preserve">4.4  </w:t>
          </w:r>
          <w:r>
            <w:rPr>
              <w:rFonts w:hint="eastAsia" w:ascii="Times New Roman" w:eastAsia="宋体"/>
              <w:szCs w:val="20"/>
            </w:rPr>
            <w:t>电能测量重复性</w:t>
          </w:r>
          <w:r>
            <w:tab/>
          </w:r>
          <w:r>
            <w:fldChar w:fldCharType="begin"/>
          </w:r>
          <w:r>
            <w:instrText xml:space="preserve"> PAGEREF _Toc31198 \h </w:instrText>
          </w:r>
          <w:r>
            <w:fldChar w:fldCharType="separate"/>
          </w:r>
          <w:r>
            <w:t>3</w:t>
          </w:r>
          <w:r>
            <w:fldChar w:fldCharType="end"/>
          </w:r>
          <w:r>
            <w:fldChar w:fldCharType="end"/>
          </w:r>
        </w:p>
        <w:p w14:paraId="7496E02F">
          <w:pPr>
            <w:pStyle w:val="16"/>
            <w:tabs>
              <w:tab w:val="right" w:leader="dot" w:pos="9072"/>
            </w:tabs>
          </w:pPr>
          <w:r>
            <w:fldChar w:fldCharType="begin"/>
          </w:r>
          <w:r>
            <w:instrText xml:space="preserve"> HYPERLINK \l "_Toc20736" </w:instrText>
          </w:r>
          <w:r>
            <w:fldChar w:fldCharType="separate"/>
          </w:r>
          <w:r>
            <w:rPr>
              <w:rFonts w:hint="eastAsia" w:ascii="Times New Roman" w:eastAsia="宋体"/>
              <w:szCs w:val="20"/>
            </w:rPr>
            <w:t>4.5 监视单元示值误差</w:t>
          </w:r>
          <w:r>
            <w:tab/>
          </w:r>
          <w:r>
            <w:fldChar w:fldCharType="begin"/>
          </w:r>
          <w:r>
            <w:instrText xml:space="preserve"> PAGEREF _Toc20736 \h </w:instrText>
          </w:r>
          <w:r>
            <w:fldChar w:fldCharType="separate"/>
          </w:r>
          <w:r>
            <w:t>3</w:t>
          </w:r>
          <w:r>
            <w:fldChar w:fldCharType="end"/>
          </w:r>
          <w:r>
            <w:fldChar w:fldCharType="end"/>
          </w:r>
        </w:p>
        <w:p w14:paraId="77AA2316">
          <w:pPr>
            <w:pStyle w:val="16"/>
            <w:tabs>
              <w:tab w:val="right" w:leader="dot" w:pos="9072"/>
            </w:tabs>
          </w:pPr>
          <w:r>
            <w:fldChar w:fldCharType="begin"/>
          </w:r>
          <w:r>
            <w:instrText xml:space="preserve"> HYPERLINK \l "_Toc26478" </w:instrText>
          </w:r>
          <w:r>
            <w:fldChar w:fldCharType="separate"/>
          </w:r>
          <w:r>
            <w:rPr>
              <w:rFonts w:ascii="Times New Roman" w:hAnsi="Times New Roman" w:eastAsia="宋体"/>
              <w:szCs w:val="20"/>
            </w:rPr>
            <w:t xml:space="preserve">4.6  </w:t>
          </w:r>
          <w:r>
            <w:rPr>
              <w:rFonts w:hint="eastAsia" w:ascii="Times New Roman" w:hAnsi="Times New Roman" w:eastAsia="宋体"/>
              <w:szCs w:val="20"/>
            </w:rPr>
            <w:t>时钟时刻误差</w:t>
          </w:r>
          <w:r>
            <w:tab/>
          </w:r>
          <w:r>
            <w:fldChar w:fldCharType="begin"/>
          </w:r>
          <w:r>
            <w:instrText xml:space="preserve"> PAGEREF _Toc26478 \h </w:instrText>
          </w:r>
          <w:r>
            <w:fldChar w:fldCharType="separate"/>
          </w:r>
          <w:r>
            <w:t>3</w:t>
          </w:r>
          <w:r>
            <w:fldChar w:fldCharType="end"/>
          </w:r>
          <w:r>
            <w:fldChar w:fldCharType="end"/>
          </w:r>
        </w:p>
        <w:p w14:paraId="51F68EDE">
          <w:pPr>
            <w:pStyle w:val="16"/>
            <w:tabs>
              <w:tab w:val="right" w:leader="dot" w:pos="9072"/>
            </w:tabs>
          </w:pPr>
          <w:r>
            <w:fldChar w:fldCharType="begin"/>
          </w:r>
          <w:r>
            <w:instrText xml:space="preserve"> HYPERLINK \l "_Toc7703" </w:instrText>
          </w:r>
          <w:r>
            <w:fldChar w:fldCharType="separate"/>
          </w:r>
          <w:r>
            <w:rPr>
              <w:rFonts w:ascii="Times New Roman" w:eastAsia="宋体"/>
              <w:szCs w:val="20"/>
            </w:rPr>
            <w:t xml:space="preserve">4.7 </w:t>
          </w:r>
          <w:r>
            <w:rPr>
              <w:rFonts w:hint="eastAsia" w:ascii="Times New Roman" w:eastAsia="宋体"/>
              <w:szCs w:val="20"/>
            </w:rPr>
            <w:t>温度误差</w:t>
          </w:r>
          <w:r>
            <w:tab/>
          </w:r>
          <w:r>
            <w:fldChar w:fldCharType="begin"/>
          </w:r>
          <w:r>
            <w:instrText xml:space="preserve"> PAGEREF _Toc7703 \h </w:instrText>
          </w:r>
          <w:r>
            <w:fldChar w:fldCharType="separate"/>
          </w:r>
          <w:r>
            <w:t>3</w:t>
          </w:r>
          <w:r>
            <w:fldChar w:fldCharType="end"/>
          </w:r>
          <w:r>
            <w:fldChar w:fldCharType="end"/>
          </w:r>
        </w:p>
        <w:p w14:paraId="4F11EB5C">
          <w:pPr>
            <w:pStyle w:val="16"/>
            <w:tabs>
              <w:tab w:val="right" w:leader="dot" w:pos="9072"/>
            </w:tabs>
          </w:pPr>
          <w:r>
            <w:fldChar w:fldCharType="begin"/>
          </w:r>
          <w:r>
            <w:instrText xml:space="preserve"> HYPERLINK \l "_Toc3519" </w:instrText>
          </w:r>
          <w:r>
            <w:fldChar w:fldCharType="separate"/>
          </w:r>
          <w:r>
            <w:rPr>
              <w:rFonts w:ascii="Times New Roman" w:hAnsi="Times New Roman" w:eastAsia="黑体"/>
              <w:szCs w:val="28"/>
            </w:rPr>
            <w:t xml:space="preserve">5  </w:t>
          </w:r>
          <w:r>
            <w:rPr>
              <w:rFonts w:hint="eastAsia" w:ascii="Times New Roman" w:hAnsi="Times New Roman" w:eastAsia="黑体"/>
              <w:szCs w:val="28"/>
            </w:rPr>
            <w:t>通用技术要求</w:t>
          </w:r>
          <w:r>
            <w:tab/>
          </w:r>
          <w:r>
            <w:fldChar w:fldCharType="begin"/>
          </w:r>
          <w:r>
            <w:instrText xml:space="preserve"> PAGEREF _Toc3519 \h </w:instrText>
          </w:r>
          <w:r>
            <w:fldChar w:fldCharType="separate"/>
          </w:r>
          <w:r>
            <w:t>3</w:t>
          </w:r>
          <w:r>
            <w:fldChar w:fldCharType="end"/>
          </w:r>
          <w:r>
            <w:fldChar w:fldCharType="end"/>
          </w:r>
        </w:p>
        <w:p w14:paraId="358FEC66">
          <w:pPr>
            <w:pStyle w:val="16"/>
            <w:tabs>
              <w:tab w:val="right" w:leader="dot" w:pos="9072"/>
            </w:tabs>
          </w:pPr>
          <w:r>
            <w:fldChar w:fldCharType="begin"/>
          </w:r>
          <w:r>
            <w:instrText xml:space="preserve"> HYPERLINK \l "_Toc13156" </w:instrText>
          </w:r>
          <w:r>
            <w:fldChar w:fldCharType="separate"/>
          </w:r>
          <w:r>
            <w:rPr>
              <w:rFonts w:ascii="Times New Roman" w:hAnsi="Times New Roman" w:eastAsia="宋体"/>
              <w:szCs w:val="20"/>
            </w:rPr>
            <w:t xml:space="preserve">5.1  </w:t>
          </w:r>
          <w:r>
            <w:rPr>
              <w:rFonts w:hint="eastAsia" w:ascii="Times New Roman" w:hAnsi="Times New Roman" w:eastAsia="宋体"/>
              <w:szCs w:val="20"/>
            </w:rPr>
            <w:t>外观及通电检查</w:t>
          </w:r>
          <w:r>
            <w:tab/>
          </w:r>
          <w:r>
            <w:fldChar w:fldCharType="begin"/>
          </w:r>
          <w:r>
            <w:instrText xml:space="preserve"> PAGEREF _Toc13156 \h </w:instrText>
          </w:r>
          <w:r>
            <w:fldChar w:fldCharType="separate"/>
          </w:r>
          <w:r>
            <w:t>3</w:t>
          </w:r>
          <w:r>
            <w:fldChar w:fldCharType="end"/>
          </w:r>
          <w:r>
            <w:fldChar w:fldCharType="end"/>
          </w:r>
        </w:p>
        <w:p w14:paraId="1A00455C">
          <w:pPr>
            <w:pStyle w:val="16"/>
            <w:tabs>
              <w:tab w:val="right" w:leader="dot" w:pos="9072"/>
            </w:tabs>
          </w:pPr>
          <w:r>
            <w:fldChar w:fldCharType="begin"/>
          </w:r>
          <w:r>
            <w:instrText xml:space="preserve"> HYPERLINK \l "_Toc22998" </w:instrText>
          </w:r>
          <w:r>
            <w:fldChar w:fldCharType="separate"/>
          </w:r>
          <w:r>
            <w:rPr>
              <w:rFonts w:ascii="Times New Roman" w:hAnsi="Times New Roman" w:eastAsia="宋体"/>
              <w:szCs w:val="20"/>
            </w:rPr>
            <w:t xml:space="preserve">5.2 </w:t>
          </w:r>
          <w:r>
            <w:rPr>
              <w:rFonts w:hint="eastAsia" w:ascii="Times New Roman" w:hAnsi="Times New Roman" w:eastAsia="宋体"/>
              <w:szCs w:val="20"/>
            </w:rPr>
            <w:t>绝缘电阻</w:t>
          </w:r>
          <w:r>
            <w:tab/>
          </w:r>
          <w:r>
            <w:fldChar w:fldCharType="begin"/>
          </w:r>
          <w:r>
            <w:instrText xml:space="preserve"> PAGEREF _Toc22998 \h </w:instrText>
          </w:r>
          <w:r>
            <w:fldChar w:fldCharType="separate"/>
          </w:r>
          <w:r>
            <w:t>4</w:t>
          </w:r>
          <w:r>
            <w:fldChar w:fldCharType="end"/>
          </w:r>
          <w:r>
            <w:fldChar w:fldCharType="end"/>
          </w:r>
        </w:p>
        <w:p w14:paraId="63C677F8">
          <w:pPr>
            <w:pStyle w:val="16"/>
            <w:tabs>
              <w:tab w:val="right" w:leader="dot" w:pos="9072"/>
            </w:tabs>
          </w:pPr>
          <w:r>
            <w:fldChar w:fldCharType="begin"/>
          </w:r>
          <w:r>
            <w:instrText xml:space="preserve"> HYPERLINK \l "_Toc24336" </w:instrText>
          </w:r>
          <w:r>
            <w:fldChar w:fldCharType="separate"/>
          </w:r>
          <w:r>
            <w:rPr>
              <w:rFonts w:ascii="Times New Roman" w:hAnsi="Times New Roman" w:eastAsia="黑体"/>
              <w:szCs w:val="28"/>
            </w:rPr>
            <w:t xml:space="preserve">6  </w:t>
          </w:r>
          <w:r>
            <w:rPr>
              <w:rFonts w:hint="eastAsia" w:ascii="Times New Roman" w:hAnsi="Times New Roman" w:eastAsia="黑体"/>
              <w:szCs w:val="28"/>
            </w:rPr>
            <w:t>计量器</w:t>
          </w:r>
          <w:r>
            <w:rPr>
              <w:rFonts w:ascii="Times New Roman"/>
            </w:rPr>
            <w:t>具控制</w:t>
          </w:r>
          <w:r>
            <w:tab/>
          </w:r>
          <w:r>
            <w:fldChar w:fldCharType="begin"/>
          </w:r>
          <w:r>
            <w:instrText xml:space="preserve"> PAGEREF _Toc24336 \h </w:instrText>
          </w:r>
          <w:r>
            <w:fldChar w:fldCharType="separate"/>
          </w:r>
          <w:r>
            <w:t>4</w:t>
          </w:r>
          <w:r>
            <w:fldChar w:fldCharType="end"/>
          </w:r>
          <w:r>
            <w:fldChar w:fldCharType="end"/>
          </w:r>
        </w:p>
        <w:p w14:paraId="3C3B6A96">
          <w:pPr>
            <w:pStyle w:val="16"/>
            <w:tabs>
              <w:tab w:val="right" w:leader="dot" w:pos="9072"/>
            </w:tabs>
          </w:pPr>
          <w:r>
            <w:fldChar w:fldCharType="begin"/>
          </w:r>
          <w:r>
            <w:instrText xml:space="preserve"> HYPERLINK \l "_Toc27041" </w:instrText>
          </w:r>
          <w:r>
            <w:fldChar w:fldCharType="separate"/>
          </w:r>
          <w:r>
            <w:rPr>
              <w:rFonts w:hint="eastAsia" w:ascii="Times New Roman" w:eastAsia="宋体"/>
              <w:szCs w:val="20"/>
            </w:rPr>
            <w:t>6</w:t>
          </w:r>
          <w:r>
            <w:rPr>
              <w:rFonts w:ascii="Times New Roman" w:eastAsia="宋体"/>
              <w:szCs w:val="20"/>
            </w:rPr>
            <w:t>.</w:t>
          </w:r>
          <w:r>
            <w:rPr>
              <w:rFonts w:hint="eastAsia" w:ascii="Times New Roman" w:eastAsia="宋体"/>
              <w:szCs w:val="20"/>
            </w:rPr>
            <w:t>1</w:t>
          </w:r>
          <w:r>
            <w:rPr>
              <w:rFonts w:ascii="Times New Roman" w:eastAsia="宋体"/>
              <w:szCs w:val="20"/>
            </w:rPr>
            <w:t xml:space="preserve">  检定条件</w:t>
          </w:r>
          <w:r>
            <w:tab/>
          </w:r>
          <w:r>
            <w:fldChar w:fldCharType="begin"/>
          </w:r>
          <w:r>
            <w:instrText xml:space="preserve"> PAGEREF _Toc27041 \h </w:instrText>
          </w:r>
          <w:r>
            <w:fldChar w:fldCharType="separate"/>
          </w:r>
          <w:r>
            <w:t>4</w:t>
          </w:r>
          <w:r>
            <w:fldChar w:fldCharType="end"/>
          </w:r>
          <w:r>
            <w:fldChar w:fldCharType="end"/>
          </w:r>
        </w:p>
        <w:p w14:paraId="3CF3FC52">
          <w:pPr>
            <w:pStyle w:val="16"/>
            <w:tabs>
              <w:tab w:val="right" w:leader="dot" w:pos="9072"/>
            </w:tabs>
          </w:pPr>
          <w:r>
            <w:fldChar w:fldCharType="begin"/>
          </w:r>
          <w:r>
            <w:instrText xml:space="preserve"> HYPERLINK \l "_Toc12128" </w:instrText>
          </w:r>
          <w:r>
            <w:fldChar w:fldCharType="separate"/>
          </w:r>
          <w:r>
            <w:rPr>
              <w:rFonts w:hint="eastAsia" w:ascii="Times New Roman" w:eastAsia="宋体"/>
              <w:szCs w:val="20"/>
            </w:rPr>
            <w:t>6.2  测量标准及其他准备</w:t>
          </w:r>
          <w:r>
            <w:tab/>
          </w:r>
          <w:r>
            <w:fldChar w:fldCharType="begin"/>
          </w:r>
          <w:r>
            <w:instrText xml:space="preserve"> PAGEREF _Toc12128 \h </w:instrText>
          </w:r>
          <w:r>
            <w:fldChar w:fldCharType="separate"/>
          </w:r>
          <w:r>
            <w:t>4</w:t>
          </w:r>
          <w:r>
            <w:fldChar w:fldCharType="end"/>
          </w:r>
          <w:r>
            <w:fldChar w:fldCharType="end"/>
          </w:r>
        </w:p>
        <w:p w14:paraId="7A90D690">
          <w:pPr>
            <w:pStyle w:val="16"/>
            <w:tabs>
              <w:tab w:val="right" w:leader="dot" w:pos="9072"/>
            </w:tabs>
          </w:pPr>
          <w:r>
            <w:fldChar w:fldCharType="begin"/>
          </w:r>
          <w:r>
            <w:instrText xml:space="preserve"> HYPERLINK \l "_Toc20797" </w:instrText>
          </w:r>
          <w:r>
            <w:fldChar w:fldCharType="separate"/>
          </w:r>
          <w:r>
            <w:rPr>
              <w:rFonts w:ascii="Times New Roman" w:hAnsi="Times New Roman" w:eastAsia="宋体"/>
              <w:szCs w:val="20"/>
            </w:rPr>
            <w:t xml:space="preserve">6.3  </w:t>
          </w:r>
          <w:r>
            <w:rPr>
              <w:rFonts w:hint="eastAsia" w:ascii="Times New Roman" w:hAnsi="Times New Roman" w:eastAsia="宋体"/>
              <w:szCs w:val="20"/>
            </w:rPr>
            <w:t>检定项目和检定方法</w:t>
          </w:r>
          <w:r>
            <w:tab/>
          </w:r>
          <w:r>
            <w:fldChar w:fldCharType="begin"/>
          </w:r>
          <w:r>
            <w:instrText xml:space="preserve"> PAGEREF _Toc20797 \h </w:instrText>
          </w:r>
          <w:r>
            <w:fldChar w:fldCharType="separate"/>
          </w:r>
          <w:r>
            <w:t>5</w:t>
          </w:r>
          <w:r>
            <w:fldChar w:fldCharType="end"/>
          </w:r>
          <w:r>
            <w:fldChar w:fldCharType="end"/>
          </w:r>
        </w:p>
        <w:p w14:paraId="1181768E">
          <w:pPr>
            <w:pStyle w:val="16"/>
            <w:tabs>
              <w:tab w:val="right" w:leader="dot" w:pos="9072"/>
            </w:tabs>
          </w:pPr>
          <w:r>
            <w:fldChar w:fldCharType="begin"/>
          </w:r>
          <w:r>
            <w:instrText xml:space="preserve"> HYPERLINK \l "_Toc26632" </w:instrText>
          </w:r>
          <w:r>
            <w:fldChar w:fldCharType="separate"/>
          </w:r>
          <w:r>
            <w:rPr>
              <w:rFonts w:ascii="Times New Roman" w:hAnsi="Times New Roman" w:eastAsia="宋体"/>
              <w:szCs w:val="20"/>
            </w:rPr>
            <w:t xml:space="preserve">6.3.1 </w:t>
          </w:r>
          <w:r>
            <w:rPr>
              <w:rFonts w:hint="eastAsia" w:ascii="Times New Roman" w:hAnsi="Times New Roman" w:eastAsia="宋体"/>
              <w:szCs w:val="20"/>
            </w:rPr>
            <w:t>检定项目</w:t>
          </w:r>
          <w:r>
            <w:tab/>
          </w:r>
          <w:r>
            <w:fldChar w:fldCharType="begin"/>
          </w:r>
          <w:r>
            <w:instrText xml:space="preserve"> PAGEREF _Toc26632 \h </w:instrText>
          </w:r>
          <w:r>
            <w:fldChar w:fldCharType="separate"/>
          </w:r>
          <w:r>
            <w:t>5</w:t>
          </w:r>
          <w:r>
            <w:fldChar w:fldCharType="end"/>
          </w:r>
          <w:r>
            <w:fldChar w:fldCharType="end"/>
          </w:r>
        </w:p>
        <w:p w14:paraId="1B8098BB">
          <w:pPr>
            <w:pStyle w:val="16"/>
            <w:tabs>
              <w:tab w:val="right" w:leader="dot" w:pos="9072"/>
            </w:tabs>
          </w:pPr>
          <w:r>
            <w:fldChar w:fldCharType="begin"/>
          </w:r>
          <w:r>
            <w:instrText xml:space="preserve"> HYPERLINK \l "_Toc28015" </w:instrText>
          </w:r>
          <w:r>
            <w:fldChar w:fldCharType="separate"/>
          </w:r>
          <w:r>
            <w:rPr>
              <w:rFonts w:hint="eastAsia" w:ascii="Times New Roman" w:eastAsia="宋体"/>
              <w:szCs w:val="20"/>
            </w:rPr>
            <w:t>6.3.2</w:t>
          </w:r>
          <w:r>
            <w:rPr>
              <w:rFonts w:ascii="Times New Roman" w:eastAsia="宋体"/>
              <w:szCs w:val="20"/>
            </w:rPr>
            <w:t xml:space="preserve">  检定</w:t>
          </w:r>
          <w:r>
            <w:rPr>
              <w:rFonts w:hint="eastAsia" w:ascii="Times New Roman" w:eastAsia="宋体"/>
              <w:szCs w:val="20"/>
            </w:rPr>
            <w:t>方法</w:t>
          </w:r>
          <w:r>
            <w:tab/>
          </w:r>
          <w:r>
            <w:fldChar w:fldCharType="begin"/>
          </w:r>
          <w:r>
            <w:instrText xml:space="preserve"> PAGEREF _Toc28015 \h </w:instrText>
          </w:r>
          <w:r>
            <w:fldChar w:fldCharType="separate"/>
          </w:r>
          <w:r>
            <w:t>5</w:t>
          </w:r>
          <w:r>
            <w:fldChar w:fldCharType="end"/>
          </w:r>
          <w:r>
            <w:fldChar w:fldCharType="end"/>
          </w:r>
        </w:p>
        <w:p w14:paraId="4AEAEC5D">
          <w:pPr>
            <w:pStyle w:val="16"/>
            <w:tabs>
              <w:tab w:val="right" w:leader="dot" w:pos="9072"/>
            </w:tabs>
          </w:pPr>
          <w:r>
            <w:fldChar w:fldCharType="begin"/>
          </w:r>
          <w:r>
            <w:instrText xml:space="preserve"> HYPERLINK \l "_Toc790" </w:instrText>
          </w:r>
          <w:r>
            <w:fldChar w:fldCharType="separate"/>
          </w:r>
          <w:r>
            <w:rPr>
              <w:rFonts w:hint="eastAsia" w:ascii="Times New Roman" w:eastAsia="宋体"/>
              <w:szCs w:val="20"/>
            </w:rPr>
            <w:t>6.4</w:t>
          </w:r>
          <w:r>
            <w:rPr>
              <w:rFonts w:ascii="Times New Roman" w:eastAsia="宋体"/>
              <w:szCs w:val="20"/>
            </w:rPr>
            <w:t xml:space="preserve">  检定</w:t>
          </w:r>
          <w:r>
            <w:rPr>
              <w:rFonts w:hint="eastAsia" w:ascii="Times New Roman" w:eastAsia="宋体"/>
              <w:szCs w:val="20"/>
            </w:rPr>
            <w:t>结果的处理</w:t>
          </w:r>
          <w:r>
            <w:tab/>
          </w:r>
          <w:r>
            <w:fldChar w:fldCharType="begin"/>
          </w:r>
          <w:r>
            <w:instrText xml:space="preserve"> PAGEREF _Toc790 \h </w:instrText>
          </w:r>
          <w:r>
            <w:fldChar w:fldCharType="separate"/>
          </w:r>
          <w:r>
            <w:t>9</w:t>
          </w:r>
          <w:r>
            <w:fldChar w:fldCharType="end"/>
          </w:r>
          <w:r>
            <w:fldChar w:fldCharType="end"/>
          </w:r>
        </w:p>
        <w:p w14:paraId="3B28C37A">
          <w:pPr>
            <w:pStyle w:val="16"/>
            <w:tabs>
              <w:tab w:val="right" w:leader="dot" w:pos="9072"/>
            </w:tabs>
          </w:pPr>
          <w:r>
            <w:fldChar w:fldCharType="begin"/>
          </w:r>
          <w:r>
            <w:instrText xml:space="preserve"> HYPERLINK \l "_Toc1792" </w:instrText>
          </w:r>
          <w:r>
            <w:fldChar w:fldCharType="separate"/>
          </w:r>
          <w:r>
            <w:rPr>
              <w:rFonts w:hint="eastAsia" w:ascii="Times New Roman" w:eastAsia="宋体"/>
              <w:szCs w:val="20"/>
            </w:rPr>
            <w:t>6.5 检定周期</w:t>
          </w:r>
          <w:r>
            <w:tab/>
          </w:r>
          <w:r>
            <w:fldChar w:fldCharType="begin"/>
          </w:r>
          <w:r>
            <w:instrText xml:space="preserve"> PAGEREF _Toc1792 \h </w:instrText>
          </w:r>
          <w:r>
            <w:fldChar w:fldCharType="separate"/>
          </w:r>
          <w:r>
            <w:t>9</w:t>
          </w:r>
          <w:r>
            <w:fldChar w:fldCharType="end"/>
          </w:r>
          <w:r>
            <w:fldChar w:fldCharType="end"/>
          </w:r>
        </w:p>
        <w:p w14:paraId="79D4139C">
          <w:pPr>
            <w:pStyle w:val="16"/>
            <w:tabs>
              <w:tab w:val="right" w:leader="dot" w:pos="9072"/>
            </w:tabs>
          </w:pPr>
          <w:r>
            <w:fldChar w:fldCharType="begin"/>
          </w:r>
          <w:r>
            <w:instrText xml:space="preserve"> HYPERLINK \l "_Toc18770" </w:instrText>
          </w:r>
          <w:r>
            <w:fldChar w:fldCharType="separate"/>
          </w:r>
          <w:r>
            <w:rPr>
              <w:rFonts w:ascii="Times New Roman"/>
            </w:rPr>
            <w:t>附录</w:t>
          </w:r>
          <w:r>
            <w:rPr>
              <w:rFonts w:hint="eastAsia" w:ascii="Times New Roman"/>
            </w:rPr>
            <w:t>A</w:t>
          </w:r>
          <w:r>
            <w:rPr>
              <w:rFonts w:ascii="Times New Roman"/>
            </w:rPr>
            <w:t xml:space="preserve"> 检定原始记录格式</w:t>
          </w:r>
          <w:r>
            <w:tab/>
          </w:r>
          <w:r>
            <w:fldChar w:fldCharType="begin"/>
          </w:r>
          <w:r>
            <w:instrText xml:space="preserve"> PAGEREF _Toc18770 \h </w:instrText>
          </w:r>
          <w:r>
            <w:fldChar w:fldCharType="separate"/>
          </w:r>
          <w:r>
            <w:t>10</w:t>
          </w:r>
          <w:r>
            <w:fldChar w:fldCharType="end"/>
          </w:r>
          <w:r>
            <w:fldChar w:fldCharType="end"/>
          </w:r>
        </w:p>
        <w:p w14:paraId="03B118FB">
          <w:pPr>
            <w:pStyle w:val="16"/>
            <w:tabs>
              <w:tab w:val="right" w:leader="dot" w:pos="9072"/>
            </w:tabs>
          </w:pPr>
          <w:r>
            <w:fldChar w:fldCharType="begin"/>
          </w:r>
          <w:r>
            <w:instrText xml:space="preserve"> HYPERLINK \l "_Toc535" </w:instrText>
          </w:r>
          <w:r>
            <w:fldChar w:fldCharType="separate"/>
          </w:r>
          <w:r>
            <w:rPr>
              <w:rFonts w:hint="eastAsia" w:ascii="Times New Roman"/>
            </w:rPr>
            <w:t>附录B 检定证书/检定结果通知书内页格式</w:t>
          </w:r>
          <w:r>
            <w:tab/>
          </w:r>
          <w:r>
            <w:fldChar w:fldCharType="begin"/>
          </w:r>
          <w:r>
            <w:instrText xml:space="preserve"> PAGEREF _Toc535 \h </w:instrText>
          </w:r>
          <w:r>
            <w:fldChar w:fldCharType="separate"/>
          </w:r>
          <w:r>
            <w:t>14</w:t>
          </w:r>
          <w:r>
            <w:fldChar w:fldCharType="end"/>
          </w:r>
          <w:r>
            <w:fldChar w:fldCharType="end"/>
          </w:r>
        </w:p>
        <w:p w14:paraId="52C08AF4">
          <w:pPr>
            <w:pStyle w:val="16"/>
            <w:tabs>
              <w:tab w:val="right" w:leader="dot" w:pos="9072"/>
            </w:tabs>
          </w:pPr>
          <w:r>
            <w:fldChar w:fldCharType="begin"/>
          </w:r>
          <w:r>
            <w:instrText xml:space="preserve"> HYPERLINK \l "_Toc23242" </w:instrText>
          </w:r>
          <w:r>
            <w:fldChar w:fldCharType="separate"/>
          </w:r>
          <w:r>
            <w:rPr>
              <w:rFonts w:hint="eastAsia" w:ascii="Times New Roman"/>
            </w:rPr>
            <w:t>附录C检定证书/检定结果通知书检定结果内页式样</w:t>
          </w:r>
          <w:r>
            <w:tab/>
          </w:r>
          <w:r>
            <w:fldChar w:fldCharType="begin"/>
          </w:r>
          <w:r>
            <w:instrText xml:space="preserve"> PAGEREF _Toc23242 \h </w:instrText>
          </w:r>
          <w:r>
            <w:fldChar w:fldCharType="separate"/>
          </w:r>
          <w:r>
            <w:t>15</w:t>
          </w:r>
          <w:r>
            <w:fldChar w:fldCharType="end"/>
          </w:r>
          <w:r>
            <w:fldChar w:fldCharType="end"/>
          </w:r>
        </w:p>
        <w:p w14:paraId="12A6AEBD">
          <w:pPr>
            <w:pStyle w:val="17"/>
            <w:widowControl w:val="0"/>
            <w:tabs>
              <w:tab w:val="left" w:pos="540"/>
              <w:tab w:val="right" w:leader="dot" w:pos="9040"/>
            </w:tabs>
            <w:spacing w:after="0" w:line="360" w:lineRule="auto"/>
            <w:ind w:left="0"/>
            <w:jc w:val="both"/>
          </w:pPr>
          <w:r>
            <w:rPr>
              <w:sz w:val="24"/>
            </w:rPr>
            <w:fldChar w:fldCharType="end"/>
          </w:r>
        </w:p>
      </w:sdtContent>
    </w:sdt>
    <w:p w14:paraId="25F8ADD8">
      <w:pPr>
        <w:jc w:val="center"/>
        <w:rPr>
          <w:rFonts w:eastAsia="黑体"/>
          <w:sz w:val="52"/>
          <w:szCs w:val="52"/>
        </w:rPr>
      </w:pPr>
      <w:bookmarkStart w:id="2" w:name="_Toc300237292"/>
      <w:bookmarkEnd w:id="2"/>
      <w:bookmarkStart w:id="3" w:name="_Toc461624561"/>
      <w:r>
        <w:rPr>
          <w:rFonts w:hint="eastAsia" w:eastAsia="黑体"/>
          <w:sz w:val="52"/>
          <w:szCs w:val="52"/>
        </w:rPr>
        <w:t>引  言</w:t>
      </w:r>
    </w:p>
    <w:p w14:paraId="0AF1E92B">
      <w:pPr>
        <w:spacing w:line="360" w:lineRule="auto"/>
        <w:ind w:firstLine="480" w:firstLineChars="200"/>
        <w:rPr>
          <w:sz w:val="24"/>
        </w:rPr>
      </w:pPr>
      <w:r>
        <w:rPr>
          <w:rFonts w:hint="eastAsia"/>
          <w:sz w:val="24"/>
        </w:rPr>
        <w:t>JJF 1002—2010《国家计量检定规程编写规则》、JJF 1001《通用计量术语及定义》和 JJF 1059.1—2012《测量不确定度评定与表示》共同构成支撑本规程制定工作的基础性系列规范。</w:t>
      </w:r>
    </w:p>
    <w:p w14:paraId="7FEABBC2">
      <w:pPr>
        <w:spacing w:line="360" w:lineRule="auto"/>
        <w:ind w:firstLine="480" w:firstLineChars="200"/>
        <w:rPr>
          <w:sz w:val="24"/>
        </w:rPr>
      </w:pPr>
      <w:r>
        <w:rPr>
          <w:rFonts w:hint="eastAsia"/>
          <w:sz w:val="24"/>
        </w:rPr>
        <w:t>本规程为首次发布。</w:t>
      </w:r>
      <w:bookmarkEnd w:id="3"/>
    </w:p>
    <w:p w14:paraId="0392C561">
      <w:pPr>
        <w:rPr>
          <w:rFonts w:eastAsia="黑体"/>
          <w:bCs/>
          <w:sz w:val="32"/>
        </w:rPr>
      </w:pPr>
      <w:r>
        <w:rPr>
          <w:rFonts w:eastAsia="黑体"/>
          <w:bCs/>
          <w:sz w:val="32"/>
        </w:rPr>
        <w:br w:type="page"/>
      </w:r>
    </w:p>
    <w:p w14:paraId="6A99DD95">
      <w:pPr>
        <w:pStyle w:val="10"/>
        <w:spacing w:line="400" w:lineRule="exact"/>
        <w:rPr>
          <w:rFonts w:hint="default" w:ascii="Times New Roman" w:hAnsi="Times New Roman" w:eastAsia="黑体"/>
          <w:bCs/>
          <w:sz w:val="32"/>
        </w:rPr>
        <w:sectPr>
          <w:headerReference r:id="rId11" w:type="default"/>
          <w:footerReference r:id="rId12" w:type="default"/>
          <w:pgSz w:w="11906" w:h="16838"/>
          <w:pgMar w:top="1440" w:right="1417" w:bottom="1440" w:left="1417" w:header="624" w:footer="992" w:gutter="0"/>
          <w:pgNumType w:fmt="upperRoman" w:start="1"/>
          <w:cols w:space="720" w:num="1"/>
          <w:docGrid w:type="lines" w:linePitch="312" w:charSpace="0"/>
        </w:sectPr>
      </w:pPr>
    </w:p>
    <w:p w14:paraId="608168B4">
      <w:pPr>
        <w:pStyle w:val="10"/>
        <w:spacing w:before="312" w:beforeLines="100" w:after="312" w:afterLines="100" w:line="400" w:lineRule="exact"/>
        <w:jc w:val="center"/>
        <w:rPr>
          <w:rFonts w:hint="default" w:ascii="Times New Roman" w:hAnsi="Times New Roman" w:eastAsia="黑体"/>
          <w:bCs/>
          <w:sz w:val="32"/>
        </w:rPr>
      </w:pPr>
      <w:bookmarkStart w:id="4" w:name="OLE_LINK63"/>
      <w:r>
        <w:rPr>
          <w:rFonts w:ascii="Times New Roman" w:hAnsi="Times New Roman" w:eastAsia="黑体"/>
          <w:bCs/>
          <w:sz w:val="32"/>
        </w:rPr>
        <w:t>充电设施</w:t>
      </w:r>
      <w:bookmarkEnd w:id="4"/>
      <w:r>
        <w:rPr>
          <w:rFonts w:ascii="Times New Roman" w:hAnsi="Times New Roman" w:eastAsia="黑体"/>
          <w:bCs/>
          <w:sz w:val="32"/>
        </w:rPr>
        <w:t>在线检定模块检定规程</w:t>
      </w:r>
    </w:p>
    <w:p w14:paraId="3AAC38B3">
      <w:pPr>
        <w:pStyle w:val="2"/>
        <w:spacing w:before="156" w:after="156"/>
        <w:rPr>
          <w:rFonts w:ascii="Times New Roman"/>
        </w:rPr>
      </w:pPr>
      <w:bookmarkStart w:id="5" w:name="_Toc27494"/>
      <w:bookmarkStart w:id="6" w:name="_Toc18113"/>
      <w:bookmarkStart w:id="7" w:name="_Toc27100"/>
      <w:bookmarkStart w:id="8" w:name="_Toc2082"/>
      <w:bookmarkStart w:id="9" w:name="_Toc28133"/>
      <w:bookmarkStart w:id="10" w:name="_Toc14958"/>
      <w:r>
        <w:rPr>
          <w:rFonts w:ascii="Times New Roman"/>
        </w:rPr>
        <w:t>1  范围</w:t>
      </w:r>
      <w:bookmarkEnd w:id="5"/>
      <w:bookmarkEnd w:id="6"/>
      <w:bookmarkEnd w:id="7"/>
      <w:bookmarkEnd w:id="8"/>
      <w:bookmarkEnd w:id="9"/>
      <w:bookmarkEnd w:id="10"/>
    </w:p>
    <w:p w14:paraId="0912B847">
      <w:pPr>
        <w:pStyle w:val="10"/>
        <w:spacing w:line="360" w:lineRule="auto"/>
        <w:ind w:firstLine="480" w:firstLineChars="200"/>
        <w:rPr>
          <w:rFonts w:hint="default" w:ascii="Times New Roman" w:hAnsi="Times New Roman"/>
          <w:color w:val="000000"/>
          <w:sz w:val="24"/>
        </w:rPr>
      </w:pPr>
      <w:r>
        <w:rPr>
          <w:rFonts w:ascii="Times New Roman" w:hAnsi="Times New Roman"/>
          <w:color w:val="000000"/>
          <w:sz w:val="24"/>
        </w:rPr>
        <w:t>本规程适用于</w:t>
      </w:r>
      <w:bookmarkStart w:id="11" w:name="OLE_LINK64"/>
      <w:bookmarkStart w:id="12" w:name="OLE_LINK65"/>
      <w:r>
        <w:rPr>
          <w:rFonts w:ascii="Times New Roman" w:hAnsi="Times New Roman"/>
          <w:color w:val="000000"/>
          <w:sz w:val="24"/>
        </w:rPr>
        <w:t>充电设施在线检定模块</w:t>
      </w:r>
      <w:bookmarkEnd w:id="11"/>
      <w:bookmarkEnd w:id="12"/>
      <w:r>
        <w:rPr>
          <w:rFonts w:ascii="Times New Roman" w:hAnsi="Times New Roman"/>
          <w:color w:val="000000"/>
          <w:sz w:val="24"/>
        </w:rPr>
        <w:t>及配套的</w:t>
      </w:r>
      <w:r>
        <w:rPr>
          <w:rFonts w:ascii="Times New Roman" w:hAnsi="Times New Roman"/>
          <w:sz w:val="24"/>
        </w:rPr>
        <w:t>在线远程检定平台</w:t>
      </w:r>
      <w:r>
        <w:rPr>
          <w:rFonts w:ascii="Times New Roman" w:hAnsi="Times New Roman"/>
          <w:color w:val="000000"/>
          <w:sz w:val="24"/>
        </w:rPr>
        <w:t>的首次检定、后续检定和使用中检查。</w:t>
      </w:r>
    </w:p>
    <w:p w14:paraId="5FE65155">
      <w:pPr>
        <w:pStyle w:val="2"/>
        <w:spacing w:before="156" w:after="156"/>
        <w:rPr>
          <w:rFonts w:ascii="Times New Roman"/>
        </w:rPr>
      </w:pPr>
      <w:bookmarkStart w:id="13" w:name="_Toc23845"/>
      <w:bookmarkStart w:id="14" w:name="_Toc3290"/>
      <w:bookmarkStart w:id="15" w:name="_Toc32144"/>
      <w:bookmarkStart w:id="16" w:name="_Toc12723"/>
      <w:bookmarkStart w:id="17" w:name="_Toc16829"/>
      <w:bookmarkStart w:id="18" w:name="_Toc25382"/>
      <w:r>
        <w:rPr>
          <w:rFonts w:ascii="Times New Roman"/>
        </w:rPr>
        <w:t>2  引用文件</w:t>
      </w:r>
      <w:bookmarkEnd w:id="13"/>
      <w:bookmarkEnd w:id="14"/>
      <w:bookmarkEnd w:id="15"/>
      <w:bookmarkEnd w:id="16"/>
      <w:bookmarkEnd w:id="17"/>
      <w:bookmarkEnd w:id="18"/>
    </w:p>
    <w:p w14:paraId="4C6E44C3">
      <w:pPr>
        <w:pStyle w:val="10"/>
        <w:autoSpaceDE w:val="0"/>
        <w:autoSpaceDN w:val="0"/>
        <w:adjustRightInd w:val="0"/>
        <w:spacing w:line="440" w:lineRule="exact"/>
        <w:ind w:left="482"/>
        <w:jc w:val="left"/>
        <w:rPr>
          <w:rFonts w:hint="default" w:cs="宋体"/>
          <w:kern w:val="0"/>
          <w:sz w:val="24"/>
        </w:rPr>
      </w:pPr>
      <w:r>
        <w:rPr>
          <w:rFonts w:ascii="Times New Roman" w:hAnsi="Times New Roman"/>
          <w:color w:val="000000"/>
          <w:sz w:val="24"/>
        </w:rPr>
        <w:t>本规程引用下列文件：</w:t>
      </w:r>
    </w:p>
    <w:p w14:paraId="415ED31C">
      <w:pPr>
        <w:autoSpaceDE w:val="0"/>
        <w:autoSpaceDN w:val="0"/>
        <w:adjustRightInd w:val="0"/>
        <w:spacing w:line="360" w:lineRule="auto"/>
        <w:ind w:left="482"/>
        <w:jc w:val="left"/>
        <w:rPr>
          <w:rFonts w:cs="宋体"/>
          <w:kern w:val="0"/>
          <w:sz w:val="24"/>
        </w:rPr>
      </w:pPr>
      <w:r>
        <w:rPr>
          <w:rFonts w:hint="eastAsia" w:cs="宋体"/>
          <w:kern w:val="0"/>
          <w:sz w:val="24"/>
        </w:rPr>
        <w:t>JJG 1192  电动汽车非车载充电机校验仪检定规程</w:t>
      </w:r>
    </w:p>
    <w:p w14:paraId="387DB337">
      <w:pPr>
        <w:autoSpaceDE w:val="0"/>
        <w:autoSpaceDN w:val="0"/>
        <w:adjustRightInd w:val="0"/>
        <w:spacing w:line="360" w:lineRule="auto"/>
        <w:ind w:left="482"/>
        <w:jc w:val="left"/>
        <w:rPr>
          <w:rFonts w:cs="宋体"/>
          <w:kern w:val="0"/>
          <w:sz w:val="24"/>
        </w:rPr>
      </w:pPr>
      <w:r>
        <w:rPr>
          <w:rFonts w:hint="eastAsia" w:cs="宋体"/>
          <w:kern w:val="0"/>
          <w:sz w:val="24"/>
        </w:rPr>
        <w:t>JJG 1193  电动汽车交流充电桩校验仪检定规程</w:t>
      </w:r>
    </w:p>
    <w:p w14:paraId="60B9BD0F">
      <w:pPr>
        <w:autoSpaceDE w:val="0"/>
        <w:autoSpaceDN w:val="0"/>
        <w:adjustRightInd w:val="0"/>
        <w:spacing w:line="360" w:lineRule="auto"/>
        <w:ind w:left="482"/>
        <w:jc w:val="left"/>
        <w:rPr>
          <w:rFonts w:cs="宋体"/>
          <w:kern w:val="0"/>
          <w:sz w:val="24"/>
        </w:rPr>
      </w:pPr>
      <w:r>
        <w:rPr>
          <w:rFonts w:cs="宋体"/>
          <w:kern w:val="0"/>
          <w:sz w:val="24"/>
        </w:rPr>
        <w:t>JJF 1366</w:t>
      </w:r>
      <w:r>
        <w:rPr>
          <w:rFonts w:hint="eastAsia" w:cs="宋体"/>
          <w:kern w:val="0"/>
          <w:sz w:val="24"/>
        </w:rPr>
        <w:t xml:space="preserve">  温度数据采集仪校准规范</w:t>
      </w:r>
    </w:p>
    <w:p w14:paraId="3533D1CC">
      <w:pPr>
        <w:autoSpaceDE w:val="0"/>
        <w:autoSpaceDN w:val="0"/>
        <w:adjustRightInd w:val="0"/>
        <w:spacing w:line="360" w:lineRule="auto"/>
        <w:ind w:left="482"/>
        <w:jc w:val="left"/>
        <w:rPr>
          <w:rFonts w:cs="宋体"/>
          <w:kern w:val="0"/>
          <w:sz w:val="24"/>
        </w:rPr>
      </w:pPr>
      <w:r>
        <w:rPr>
          <w:rFonts w:hint="eastAsia" w:cs="宋体"/>
          <w:kern w:val="0"/>
          <w:sz w:val="24"/>
        </w:rPr>
        <w:t>JJF 1662  时钟测试仪校准规范</w:t>
      </w:r>
    </w:p>
    <w:p w14:paraId="58A4441C">
      <w:pPr>
        <w:autoSpaceDE w:val="0"/>
        <w:autoSpaceDN w:val="0"/>
        <w:adjustRightInd w:val="0"/>
        <w:spacing w:line="360" w:lineRule="auto"/>
        <w:ind w:left="482"/>
        <w:jc w:val="left"/>
        <w:rPr>
          <w:rFonts w:cs="宋体"/>
          <w:kern w:val="0"/>
          <w:sz w:val="24"/>
        </w:rPr>
      </w:pPr>
      <w:r>
        <w:rPr>
          <w:rFonts w:hint="eastAsia" w:cs="宋体"/>
          <w:kern w:val="0"/>
          <w:sz w:val="24"/>
        </w:rPr>
        <w:t>JJG（皖）138  电动汽车充电设施在线远程检定规程</w:t>
      </w:r>
    </w:p>
    <w:p w14:paraId="0FBE7F9D">
      <w:pPr>
        <w:pStyle w:val="10"/>
        <w:spacing w:line="360" w:lineRule="auto"/>
        <w:ind w:firstLine="480" w:firstLineChars="200"/>
        <w:rPr>
          <w:rFonts w:hint="default" w:ascii="Times New Roman" w:hAnsi="Times New Roman"/>
          <w:color w:val="000000"/>
          <w:sz w:val="24"/>
        </w:rPr>
      </w:pPr>
      <w:r>
        <w:rPr>
          <w:rFonts w:ascii="Times New Roman" w:hAnsi="Times New Roman"/>
          <w:color w:val="000000"/>
          <w:sz w:val="24"/>
        </w:rPr>
        <w:t>凡是注日期的引用文件，仅注日期的版本适用于本规程；凡是不注日期的引用文件，其最新版本（包括所有的修改单）适用于本规程。</w:t>
      </w:r>
    </w:p>
    <w:p w14:paraId="22B3212C">
      <w:pPr>
        <w:pStyle w:val="2"/>
        <w:spacing w:before="156" w:after="156"/>
        <w:rPr>
          <w:rFonts w:ascii="Times New Roman"/>
        </w:rPr>
      </w:pPr>
      <w:bookmarkStart w:id="19" w:name="_Toc22432"/>
      <w:bookmarkStart w:id="20" w:name="_Toc10028"/>
      <w:bookmarkStart w:id="21" w:name="_Toc29521"/>
      <w:bookmarkStart w:id="22" w:name="_Toc21527"/>
      <w:bookmarkStart w:id="23" w:name="_Toc11713"/>
      <w:bookmarkStart w:id="24" w:name="_Toc24440"/>
      <w:r>
        <w:rPr>
          <w:rFonts w:hint="eastAsia" w:ascii="Times New Roman"/>
        </w:rPr>
        <w:t>3</w:t>
      </w:r>
      <w:r>
        <w:rPr>
          <w:rFonts w:ascii="Times New Roman"/>
        </w:rPr>
        <w:t xml:space="preserve">  概述</w:t>
      </w:r>
      <w:bookmarkEnd w:id="19"/>
      <w:bookmarkEnd w:id="20"/>
      <w:bookmarkEnd w:id="21"/>
      <w:bookmarkEnd w:id="22"/>
      <w:bookmarkEnd w:id="23"/>
      <w:bookmarkEnd w:id="24"/>
    </w:p>
    <w:p w14:paraId="6448BEF4">
      <w:pPr>
        <w:pStyle w:val="10"/>
        <w:spacing w:line="360" w:lineRule="auto"/>
        <w:ind w:firstLine="480" w:firstLineChars="200"/>
        <w:rPr>
          <w:rFonts w:hint="default" w:ascii="Times New Roman" w:hAnsi="Times New Roman"/>
          <w:color w:val="000000"/>
          <w:sz w:val="24"/>
        </w:rPr>
      </w:pPr>
      <w:r>
        <w:rPr>
          <w:rFonts w:ascii="Times New Roman" w:hAnsi="Times New Roman"/>
          <w:color w:val="000000"/>
          <w:sz w:val="24"/>
        </w:rPr>
        <w:t>充电设施在线检定模块</w:t>
      </w:r>
      <w:r>
        <w:rPr>
          <w:rFonts w:ascii="Times New Roman" w:hAnsi="Times New Roman"/>
          <w:sz w:val="24"/>
        </w:rPr>
        <w:t>（</w:t>
      </w:r>
      <w:r>
        <w:rPr>
          <w:rFonts w:ascii="Times New Roman" w:hAnsi="Times New Roman"/>
          <w:color w:val="000000"/>
          <w:sz w:val="24"/>
        </w:rPr>
        <w:t>以下简称模块）是用于充电设施在线远程检定的装置，分为交流模块和直流模块。模块可对充电设施的电能、温度、时间及其电流、电压等参数进</w:t>
      </w:r>
      <w:r>
        <w:rPr>
          <w:rFonts w:ascii="Times New Roman" w:hAnsi="Times New Roman"/>
          <w:sz w:val="24"/>
        </w:rPr>
        <w:t>行测量。</w:t>
      </w:r>
    </w:p>
    <w:p w14:paraId="7CA1BF47">
      <w:pPr>
        <w:pStyle w:val="10"/>
        <w:spacing w:line="360" w:lineRule="auto"/>
        <w:ind w:firstLine="480" w:firstLineChars="200"/>
        <w:rPr>
          <w:rFonts w:hint="default" w:ascii="Times New Roman" w:hAnsi="Times New Roman"/>
          <w:color w:val="000000"/>
          <w:sz w:val="24"/>
        </w:rPr>
      </w:pPr>
      <w:r>
        <w:rPr>
          <w:rFonts w:ascii="Times New Roman" w:hAnsi="Times New Roman"/>
          <w:color w:val="000000"/>
          <w:sz w:val="24"/>
        </w:rPr>
        <w:t>模块的原理示意图如图</w:t>
      </w:r>
      <w:r>
        <w:rPr>
          <w:rFonts w:hint="default" w:ascii="Times New Roman" w:hAnsi="Times New Roman"/>
          <w:color w:val="000000"/>
          <w:sz w:val="24"/>
        </w:rPr>
        <w:t>1</w:t>
      </w:r>
      <w:r>
        <w:rPr>
          <w:rFonts w:ascii="Times New Roman" w:hAnsi="Times New Roman"/>
          <w:color w:val="000000"/>
          <w:sz w:val="24"/>
        </w:rPr>
        <w:t>所示，模块主要由控制单元、数据采集处理单元、监视单元、数据通信接口、时钟单元及供电电源接口等组成。</w:t>
      </w:r>
    </w:p>
    <w:p w14:paraId="77C536F2">
      <w:pPr>
        <w:pStyle w:val="10"/>
        <w:ind w:firstLine="420" w:firstLineChars="200"/>
        <w:jc w:val="center"/>
        <w:rPr>
          <w:rFonts w:hint="default" w:ascii="Times New Roman" w:hAnsi="Times New Roman"/>
        </w:rPr>
      </w:pPr>
      <w:r>
        <w:rPr>
          <w:rFonts w:hint="default" w:ascii="Times New Roman" w:hAnsi="Times New Roman"/>
        </w:rPr>
        <w:object>
          <v:shape id="_x0000_i1025" o:spt="75" type="#_x0000_t75" style="height:140.15pt;width:254.15pt;" o:ole="t" filled="f" o:preferrelative="t" stroked="f" coordsize="21600,21600">
            <v:path/>
            <v:fill on="f" focussize="0,0"/>
            <v:stroke on="f" joinstyle="miter"/>
            <v:imagedata r:id="rId17" o:title=""/>
            <o:lock v:ext="edit" aspectratio="f"/>
            <w10:wrap type="none"/>
            <w10:anchorlock/>
          </v:shape>
          <o:OLEObject Type="Embed" ProgID="Visio.Drawing.11" ShapeID="_x0000_i1025" DrawAspect="Content" ObjectID="_1468075725" r:id="rId16">
            <o:LockedField>false</o:LockedField>
          </o:OLEObject>
        </w:object>
      </w:r>
    </w:p>
    <w:p w14:paraId="3472E6F9">
      <w:pPr>
        <w:pStyle w:val="10"/>
        <w:spacing w:line="440" w:lineRule="exact"/>
        <w:ind w:firstLine="420" w:firstLineChars="200"/>
        <w:jc w:val="center"/>
        <w:rPr>
          <w:rFonts w:hint="default" w:ascii="Times New Roman" w:hAnsi="Times New Roman"/>
        </w:rPr>
      </w:pPr>
      <w:r>
        <w:rPr>
          <w:rFonts w:ascii="Times New Roman" w:hAnsi="Times New Roman"/>
        </w:rPr>
        <w:t>图1  模块原理示意图</w:t>
      </w:r>
    </w:p>
    <w:p w14:paraId="24917E16">
      <w:pPr>
        <w:pStyle w:val="10"/>
        <w:spacing w:line="440" w:lineRule="exact"/>
        <w:ind w:firstLine="480" w:firstLineChars="200"/>
        <w:jc w:val="left"/>
        <w:rPr>
          <w:rFonts w:hint="default" w:ascii="Times New Roman" w:hAnsi="Times New Roman"/>
        </w:rPr>
      </w:pPr>
      <w:r>
        <w:rPr>
          <w:rFonts w:ascii="Times New Roman" w:hAnsi="Times New Roman"/>
          <w:sz w:val="24"/>
        </w:rPr>
        <w:t>在充电过程中，模块可实时测量电能、温度、时间等数据，并发送到充电设施在线远程检定平台，平台把该数据与</w:t>
      </w:r>
      <w:r>
        <w:rPr>
          <w:rFonts w:ascii="Times New Roman" w:hAnsi="Times New Roman"/>
          <w:color w:val="000000"/>
          <w:sz w:val="24"/>
        </w:rPr>
        <w:t>运营管理平台</w:t>
      </w:r>
      <w:r>
        <w:rPr>
          <w:rFonts w:ascii="Times New Roman" w:hAnsi="Times New Roman"/>
          <w:sz w:val="24"/>
        </w:rPr>
        <w:t>同步数据进行比较，完成误差测试。</w:t>
      </w:r>
    </w:p>
    <w:p w14:paraId="6A0D6980">
      <w:pPr>
        <w:pStyle w:val="2"/>
        <w:spacing w:before="156" w:after="156"/>
        <w:rPr>
          <w:rFonts w:ascii="Times New Roman"/>
        </w:rPr>
      </w:pPr>
      <w:bookmarkStart w:id="25" w:name="_Toc25588"/>
      <w:bookmarkStart w:id="26" w:name="_Toc14487"/>
      <w:bookmarkStart w:id="27" w:name="_Toc20456"/>
      <w:bookmarkStart w:id="28" w:name="_Toc12487"/>
      <w:bookmarkStart w:id="29" w:name="_Toc23646"/>
      <w:bookmarkStart w:id="30" w:name="_Toc4843"/>
      <w:r>
        <w:rPr>
          <w:rFonts w:hint="eastAsia" w:ascii="Times New Roman"/>
        </w:rPr>
        <w:t>4</w:t>
      </w:r>
      <w:r>
        <w:rPr>
          <w:rFonts w:ascii="Times New Roman"/>
        </w:rPr>
        <w:t xml:space="preserve">  计量性能要求</w:t>
      </w:r>
      <w:bookmarkEnd w:id="25"/>
      <w:bookmarkEnd w:id="26"/>
      <w:bookmarkEnd w:id="27"/>
      <w:bookmarkEnd w:id="28"/>
      <w:bookmarkEnd w:id="29"/>
      <w:bookmarkEnd w:id="30"/>
    </w:p>
    <w:p w14:paraId="518D4ECF">
      <w:pPr>
        <w:pStyle w:val="2"/>
        <w:spacing w:beforeLines="0" w:afterLines="0" w:line="360" w:lineRule="auto"/>
        <w:ind w:left="485" w:hanging="484" w:hangingChars="202"/>
        <w:rPr>
          <w:rFonts w:ascii="Times New Roman" w:eastAsia="宋体"/>
          <w:color w:val="auto"/>
          <w:sz w:val="24"/>
          <w:szCs w:val="20"/>
        </w:rPr>
      </w:pPr>
      <w:bookmarkStart w:id="31" w:name="_Toc31806"/>
      <w:bookmarkStart w:id="32" w:name="_Toc31323"/>
      <w:bookmarkStart w:id="33" w:name="_Toc4053"/>
      <w:bookmarkStart w:id="34" w:name="_Toc31491"/>
      <w:bookmarkStart w:id="35" w:name="_Toc4595"/>
      <w:bookmarkStart w:id="36" w:name="_Toc26791"/>
      <w:r>
        <w:rPr>
          <w:rFonts w:hint="eastAsia" w:ascii="Times New Roman" w:eastAsia="宋体"/>
          <w:color w:val="auto"/>
          <w:sz w:val="24"/>
          <w:szCs w:val="20"/>
        </w:rPr>
        <w:t>4</w:t>
      </w:r>
      <w:r>
        <w:rPr>
          <w:rFonts w:ascii="Times New Roman" w:eastAsia="宋体"/>
          <w:color w:val="auto"/>
          <w:sz w:val="24"/>
          <w:szCs w:val="20"/>
        </w:rPr>
        <w:t xml:space="preserve">.1  </w:t>
      </w:r>
      <w:r>
        <w:rPr>
          <w:rFonts w:hint="eastAsia" w:ascii="Times New Roman" w:eastAsia="宋体"/>
          <w:color w:val="auto"/>
          <w:sz w:val="24"/>
          <w:szCs w:val="20"/>
        </w:rPr>
        <w:t>电能</w:t>
      </w:r>
      <w:r>
        <w:rPr>
          <w:rFonts w:ascii="Times New Roman" w:eastAsia="宋体"/>
          <w:color w:val="auto"/>
          <w:sz w:val="24"/>
          <w:szCs w:val="20"/>
        </w:rPr>
        <w:t>误差</w:t>
      </w:r>
      <w:bookmarkEnd w:id="31"/>
      <w:bookmarkEnd w:id="32"/>
      <w:bookmarkEnd w:id="33"/>
      <w:bookmarkEnd w:id="34"/>
      <w:bookmarkEnd w:id="35"/>
      <w:bookmarkEnd w:id="36"/>
    </w:p>
    <w:p w14:paraId="584D8D13">
      <w:pPr>
        <w:pStyle w:val="18"/>
        <w:tabs>
          <w:tab w:val="left" w:pos="720"/>
        </w:tabs>
        <w:spacing w:line="360" w:lineRule="auto"/>
        <w:ind w:firstLine="480"/>
        <w:rPr>
          <w:szCs w:val="20"/>
        </w:rPr>
      </w:pPr>
      <w:r>
        <w:rPr>
          <w:rFonts w:hint="eastAsia"/>
          <w:szCs w:val="20"/>
        </w:rPr>
        <w:t>在检定条件下，交流模块和直流模块的电能误差应分别满足表1和表2的规定。</w:t>
      </w:r>
    </w:p>
    <w:p w14:paraId="76D6C6BD">
      <w:pPr>
        <w:pStyle w:val="18"/>
        <w:tabs>
          <w:tab w:val="left" w:pos="720"/>
        </w:tabs>
        <w:spacing w:line="360" w:lineRule="auto"/>
        <w:jc w:val="center"/>
        <w:rPr>
          <w:rFonts w:ascii="黑体" w:hAnsi="黑体" w:eastAsia="黑体" w:cs="黑体"/>
          <w:sz w:val="21"/>
          <w:szCs w:val="21"/>
        </w:rPr>
      </w:pPr>
      <w:r>
        <w:rPr>
          <w:rFonts w:hint="eastAsia" w:ascii="黑体" w:hAnsi="黑体" w:eastAsia="黑体" w:cs="黑体"/>
          <w:color w:val="000000"/>
          <w:sz w:val="21"/>
          <w:szCs w:val="21"/>
        </w:rPr>
        <w:t>表1  交流模块</w:t>
      </w:r>
      <w:r>
        <w:rPr>
          <w:rFonts w:hint="eastAsia" w:ascii="黑体" w:hAnsi="黑体" w:eastAsia="黑体" w:cs="黑体"/>
          <w:sz w:val="21"/>
          <w:szCs w:val="21"/>
        </w:rPr>
        <w:t>误差限</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322"/>
        <w:gridCol w:w="2322"/>
        <w:gridCol w:w="2322"/>
      </w:tblGrid>
      <w:tr w14:paraId="4DC6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Merge w:val="restart"/>
            <w:vAlign w:val="center"/>
          </w:tcPr>
          <w:p w14:paraId="5206A2B4">
            <w:pPr>
              <w:pStyle w:val="18"/>
              <w:tabs>
                <w:tab w:val="left" w:pos="720"/>
              </w:tabs>
              <w:spacing w:line="360" w:lineRule="auto"/>
              <w:jc w:val="center"/>
              <w:rPr>
                <w:sz w:val="21"/>
                <w:szCs w:val="21"/>
              </w:rPr>
            </w:pPr>
            <w:bookmarkStart w:id="37" w:name="OLE_LINK15"/>
            <w:r>
              <w:rPr>
                <w:rFonts w:hint="eastAsia"/>
                <w:sz w:val="21"/>
                <w:szCs w:val="21"/>
              </w:rPr>
              <w:t>负载电流</w:t>
            </w:r>
          </w:p>
        </w:tc>
        <w:tc>
          <w:tcPr>
            <w:tcW w:w="2322" w:type="dxa"/>
            <w:vMerge w:val="restart"/>
            <w:vAlign w:val="center"/>
          </w:tcPr>
          <w:p w14:paraId="3A35F5A0">
            <w:pPr>
              <w:widowControl/>
              <w:jc w:val="center"/>
              <w:rPr>
                <w:szCs w:val="21"/>
              </w:rPr>
            </w:pPr>
            <w:r>
              <w:rPr>
                <w:rFonts w:hint="eastAsia"/>
                <w:szCs w:val="21"/>
              </w:rPr>
              <w:t>功率因数</w:t>
            </w:r>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w:p>
        </w:tc>
        <w:tc>
          <w:tcPr>
            <w:tcW w:w="4644" w:type="dxa"/>
            <w:gridSpan w:val="2"/>
            <w:vAlign w:val="center"/>
          </w:tcPr>
          <w:p w14:paraId="45A0E53D">
            <w:pPr>
              <w:widowControl/>
              <w:adjustRightInd w:val="0"/>
              <w:snapToGrid w:val="0"/>
              <w:jc w:val="center"/>
              <w:rPr>
                <w:szCs w:val="21"/>
              </w:rPr>
            </w:pPr>
            <w:r>
              <w:rPr>
                <w:rFonts w:hint="eastAsia"/>
                <w:szCs w:val="21"/>
              </w:rPr>
              <w:t>电能误差限（</w:t>
            </w:r>
            <w:r>
              <w:rPr>
                <w:szCs w:val="21"/>
              </w:rPr>
              <w:t>%</w:t>
            </w:r>
            <w:r>
              <w:rPr>
                <w:rFonts w:hint="eastAsia"/>
                <w:szCs w:val="21"/>
              </w:rPr>
              <w:t>）</w:t>
            </w:r>
          </w:p>
        </w:tc>
      </w:tr>
      <w:tr w14:paraId="1F9E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Merge w:val="continue"/>
            <w:vAlign w:val="center"/>
          </w:tcPr>
          <w:p w14:paraId="642C5DCC">
            <w:pPr>
              <w:pStyle w:val="18"/>
              <w:tabs>
                <w:tab w:val="left" w:pos="720"/>
              </w:tabs>
              <w:spacing w:line="360" w:lineRule="auto"/>
              <w:jc w:val="center"/>
              <w:rPr>
                <w:sz w:val="21"/>
                <w:szCs w:val="21"/>
              </w:rPr>
            </w:pPr>
            <w:bookmarkStart w:id="38" w:name="_Hlk201570380"/>
          </w:p>
        </w:tc>
        <w:tc>
          <w:tcPr>
            <w:tcW w:w="2322" w:type="dxa"/>
            <w:vMerge w:val="continue"/>
            <w:vAlign w:val="center"/>
          </w:tcPr>
          <w:p w14:paraId="01D6C853">
            <w:pPr>
              <w:widowControl/>
              <w:jc w:val="center"/>
              <w:rPr>
                <w:szCs w:val="21"/>
              </w:rPr>
            </w:pPr>
          </w:p>
        </w:tc>
        <w:tc>
          <w:tcPr>
            <w:tcW w:w="2322" w:type="dxa"/>
            <w:vAlign w:val="center"/>
          </w:tcPr>
          <w:p w14:paraId="1965E49C">
            <w:pPr>
              <w:widowControl/>
              <w:adjustRightInd w:val="0"/>
              <w:snapToGrid w:val="0"/>
              <w:jc w:val="center"/>
              <w:rPr>
                <w:szCs w:val="21"/>
              </w:rPr>
            </w:pPr>
            <w:r>
              <w:rPr>
                <w:rFonts w:eastAsia="黑体"/>
                <w:szCs w:val="21"/>
              </w:rPr>
              <w:t>0.2</w:t>
            </w:r>
            <w:r>
              <w:rPr>
                <w:rFonts w:hint="eastAsia" w:ascii="宋体" w:hAnsi="宋体"/>
                <w:szCs w:val="21"/>
              </w:rPr>
              <w:t>级</w:t>
            </w:r>
          </w:p>
        </w:tc>
        <w:tc>
          <w:tcPr>
            <w:tcW w:w="2322" w:type="dxa"/>
            <w:vAlign w:val="center"/>
          </w:tcPr>
          <w:p w14:paraId="7E1573E6">
            <w:pPr>
              <w:widowControl/>
              <w:adjustRightInd w:val="0"/>
              <w:snapToGrid w:val="0"/>
              <w:jc w:val="center"/>
              <w:rPr>
                <w:szCs w:val="21"/>
              </w:rPr>
            </w:pPr>
            <w:r>
              <w:rPr>
                <w:szCs w:val="21"/>
              </w:rPr>
              <w:t>0.5</w:t>
            </w:r>
            <w:r>
              <w:rPr>
                <w:rFonts w:hint="eastAsia"/>
                <w:szCs w:val="21"/>
              </w:rPr>
              <w:t>级</w:t>
            </w:r>
          </w:p>
        </w:tc>
      </w:tr>
      <w:bookmarkEnd w:id="38"/>
      <w:tr w14:paraId="4086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Align w:val="center"/>
          </w:tcPr>
          <w:p w14:paraId="5A16AD54">
            <w:pPr>
              <w:widowControl/>
              <w:jc w:val="center"/>
              <w:rPr>
                <w:rFonts w:eastAsia="黑体"/>
                <w:szCs w:val="21"/>
              </w:rPr>
            </w:pPr>
            <w:bookmarkStart w:id="39" w:name="OLE_LINK24"/>
            <w:bookmarkStart w:id="40" w:name="OLE_LINK13"/>
            <w:bookmarkStart w:id="41" w:name="OLE_LINK12"/>
            <w:r>
              <w:rPr>
                <w:rFonts w:hint="eastAsia" w:eastAsia="Cambria Math"/>
                <w:color w:val="000000"/>
                <w:kern w:val="0"/>
                <w:szCs w:val="21"/>
                <w:lang w:bidi="ar"/>
              </w:rPr>
              <w:t>1A</w:t>
            </w:r>
            <w:bookmarkEnd w:id="39"/>
            <w:r>
              <w:rPr>
                <w:rFonts w:ascii="宋体" w:hAnsi="宋体"/>
                <w:color w:val="000000"/>
                <w:kern w:val="0"/>
                <w:szCs w:val="21"/>
                <w:lang w:bidi="ar"/>
              </w:rPr>
              <w:t>≤</w:t>
            </w:r>
            <w:r>
              <w:rPr>
                <w:rFonts w:eastAsiaTheme="minorEastAsia"/>
                <w:i/>
                <w:color w:val="000000"/>
                <w:kern w:val="0"/>
                <w:szCs w:val="21"/>
                <w:lang w:bidi="ar"/>
              </w:rPr>
              <w:t>I</w:t>
            </w:r>
            <w:bookmarkStart w:id="42" w:name="OLE_LINK62"/>
            <w:r>
              <w:rPr>
                <w:rFonts w:hint="eastAsia" w:ascii="宋体" w:hAnsi="宋体"/>
                <w:color w:val="000000"/>
                <w:kern w:val="0"/>
                <w:szCs w:val="21"/>
                <w:lang w:bidi="ar"/>
              </w:rPr>
              <w:t>＜</w:t>
            </w:r>
            <w:bookmarkEnd w:id="42"/>
            <w:r>
              <w:rPr>
                <w:rFonts w:eastAsiaTheme="minorEastAsia"/>
                <w:color w:val="000000"/>
                <w:kern w:val="0"/>
                <w:szCs w:val="21"/>
                <w:lang w:bidi="ar"/>
              </w:rPr>
              <w:t>5A</w:t>
            </w:r>
            <w:bookmarkEnd w:id="40"/>
            <w:bookmarkEnd w:id="41"/>
          </w:p>
        </w:tc>
        <w:tc>
          <w:tcPr>
            <w:tcW w:w="2322" w:type="dxa"/>
            <w:vAlign w:val="center"/>
          </w:tcPr>
          <w:p w14:paraId="48A735F2">
            <w:pPr>
              <w:widowControl/>
              <w:jc w:val="center"/>
              <w:rPr>
                <w:rFonts w:eastAsia="黑体"/>
                <w:szCs w:val="21"/>
              </w:rPr>
            </w:pPr>
            <w:r>
              <w:rPr>
                <w:color w:val="000000"/>
                <w:kern w:val="0"/>
                <w:szCs w:val="21"/>
                <w:lang w:bidi="ar"/>
              </w:rPr>
              <w:t>1.0</w:t>
            </w:r>
            <w:r>
              <w:rPr>
                <w:rFonts w:hint="eastAsia"/>
                <w:color w:val="000000"/>
                <w:kern w:val="0"/>
                <w:szCs w:val="21"/>
                <w:lang w:bidi="ar"/>
              </w:rPr>
              <w:t>，</w:t>
            </w:r>
            <w:r>
              <w:rPr>
                <w:color w:val="000000"/>
                <w:kern w:val="0"/>
                <w:szCs w:val="21"/>
                <w:lang w:bidi="ar"/>
              </w:rPr>
              <w:t>0.8(L)</w:t>
            </w:r>
            <w:r>
              <w:rPr>
                <w:rFonts w:hint="eastAsia"/>
                <w:color w:val="000000"/>
                <w:kern w:val="0"/>
                <w:szCs w:val="21"/>
                <w:lang w:bidi="ar"/>
              </w:rPr>
              <w:t>，</w:t>
            </w:r>
            <w:r>
              <w:rPr>
                <w:color w:val="000000"/>
                <w:kern w:val="0"/>
                <w:szCs w:val="21"/>
                <w:lang w:bidi="ar"/>
              </w:rPr>
              <w:t>0.8(C)</w:t>
            </w:r>
            <w:r>
              <w:rPr>
                <w:rFonts w:hint="eastAsia" w:ascii="宋体" w:hAnsi="宋体" w:cs="宋体"/>
                <w:sz w:val="18"/>
                <w:szCs w:val="18"/>
                <w:vertAlign w:val="superscript"/>
              </w:rPr>
              <w:t>②</w:t>
            </w:r>
          </w:p>
        </w:tc>
        <w:tc>
          <w:tcPr>
            <w:tcW w:w="2322" w:type="dxa"/>
            <w:vAlign w:val="center"/>
          </w:tcPr>
          <w:p w14:paraId="318672A3">
            <w:pPr>
              <w:pStyle w:val="10"/>
              <w:adjustRightInd w:val="0"/>
              <w:snapToGrid w:val="0"/>
              <w:jc w:val="center"/>
              <w:rPr>
                <w:rFonts w:hint="default" w:ascii="Times New Roman" w:hAnsi="Times New Roman" w:eastAsia="黑体"/>
                <w:szCs w:val="21"/>
              </w:rPr>
            </w:pPr>
            <w:r>
              <w:rPr>
                <w:rFonts w:hAnsi="宋体"/>
                <w:szCs w:val="21"/>
              </w:rPr>
              <w:t>±</w:t>
            </w:r>
            <w:r>
              <w:rPr>
                <w:rFonts w:ascii="Times New Roman" w:hAnsi="Times New Roman" w:eastAsia="黑体"/>
                <w:szCs w:val="21"/>
              </w:rPr>
              <w:t>0.5</w:t>
            </w:r>
            <w:r>
              <w:rPr>
                <w:rFonts w:hint="default" w:ascii="Times New Roman" w:hAnsi="Times New Roman" w:eastAsia="黑体"/>
                <w:szCs w:val="21"/>
              </w:rPr>
              <w:t xml:space="preserve"> </w:t>
            </w:r>
          </w:p>
        </w:tc>
        <w:tc>
          <w:tcPr>
            <w:tcW w:w="2322" w:type="dxa"/>
            <w:vAlign w:val="center"/>
          </w:tcPr>
          <w:p w14:paraId="205DF251">
            <w:pPr>
              <w:pStyle w:val="10"/>
              <w:adjustRightInd w:val="0"/>
              <w:snapToGrid w:val="0"/>
              <w:jc w:val="center"/>
              <w:rPr>
                <w:rFonts w:hint="default" w:ascii="Times New Roman" w:hAnsi="Times New Roman" w:eastAsia="黑体"/>
                <w:szCs w:val="21"/>
              </w:rPr>
            </w:pPr>
            <w:r>
              <w:rPr>
                <w:rFonts w:hAnsi="宋体"/>
                <w:szCs w:val="21"/>
              </w:rPr>
              <w:t>±</w:t>
            </w:r>
            <w:r>
              <w:rPr>
                <w:rFonts w:ascii="Times New Roman" w:hAnsi="Times New Roman" w:eastAsia="黑体"/>
                <w:szCs w:val="21"/>
              </w:rPr>
              <w:t>1.0</w:t>
            </w:r>
          </w:p>
        </w:tc>
      </w:tr>
      <w:tr w14:paraId="0890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Align w:val="center"/>
          </w:tcPr>
          <w:p w14:paraId="0AD036D6">
            <w:pPr>
              <w:widowControl/>
              <w:jc w:val="center"/>
              <w:rPr>
                <w:rFonts w:eastAsia="Cambria Math"/>
                <w:color w:val="000000"/>
                <w:kern w:val="0"/>
                <w:szCs w:val="21"/>
                <w:lang w:bidi="ar"/>
              </w:rPr>
            </w:pPr>
            <w:bookmarkStart w:id="43" w:name="OLE_LINK11"/>
            <w:r>
              <w:rPr>
                <w:rFonts w:eastAsiaTheme="minorEastAsia"/>
                <w:color w:val="000000"/>
                <w:kern w:val="0"/>
                <w:szCs w:val="21"/>
                <w:lang w:bidi="ar"/>
              </w:rPr>
              <w:t>5A</w:t>
            </w:r>
            <w:r>
              <w:rPr>
                <w:rFonts w:ascii="宋体" w:hAnsi="宋体"/>
                <w:color w:val="000000"/>
                <w:kern w:val="0"/>
                <w:szCs w:val="21"/>
                <w:lang w:bidi="ar"/>
              </w:rPr>
              <w:t>≤</w:t>
            </w:r>
            <w:bookmarkStart w:id="44" w:name="OLE_LINK20"/>
            <w:bookmarkStart w:id="45" w:name="OLE_LINK21"/>
            <w:r>
              <w:rPr>
                <w:rFonts w:eastAsiaTheme="minorEastAsia"/>
                <w:i/>
                <w:color w:val="000000"/>
                <w:kern w:val="0"/>
                <w:szCs w:val="21"/>
                <w:lang w:bidi="ar"/>
              </w:rPr>
              <w:t>I</w:t>
            </w:r>
            <w:bookmarkEnd w:id="44"/>
            <w:bookmarkEnd w:id="45"/>
            <w:r>
              <w:rPr>
                <w:rFonts w:ascii="宋体" w:hAnsi="宋体"/>
                <w:color w:val="000000"/>
                <w:kern w:val="0"/>
                <w:szCs w:val="21"/>
                <w:lang w:bidi="ar"/>
              </w:rPr>
              <w:t>≤</w:t>
            </w:r>
            <w:bookmarkStart w:id="46" w:name="OLE_LINK23"/>
            <w:bookmarkStart w:id="47" w:name="OLE_LINK22"/>
            <w:r>
              <w:rPr>
                <w:rFonts w:eastAsiaTheme="minorEastAsia"/>
                <w:i/>
                <w:color w:val="000000"/>
                <w:kern w:val="0"/>
                <w:szCs w:val="21"/>
                <w:lang w:bidi="ar"/>
              </w:rPr>
              <w:t>I</w:t>
            </w:r>
            <w:r>
              <w:rPr>
                <w:rFonts w:eastAsia="Cambria Math"/>
                <w:color w:val="000000"/>
                <w:kern w:val="0"/>
                <w:sz w:val="15"/>
                <w:szCs w:val="15"/>
                <w:lang w:bidi="ar"/>
              </w:rPr>
              <w:t>max</w:t>
            </w:r>
            <w:bookmarkEnd w:id="46"/>
            <w:bookmarkEnd w:id="47"/>
            <w:r>
              <w:rPr>
                <w:rFonts w:eastAsia="Cambria Math"/>
                <w:color w:val="000000"/>
                <w:kern w:val="0"/>
                <w:sz w:val="15"/>
                <w:szCs w:val="15"/>
                <w:lang w:bidi="ar"/>
              </w:rPr>
              <w:t xml:space="preserve"> </w:t>
            </w:r>
            <w:r>
              <w:rPr>
                <w:rFonts w:hint="eastAsia" w:ascii="宋体" w:hAnsi="宋体" w:cs="宋体"/>
                <w:sz w:val="18"/>
                <w:szCs w:val="18"/>
                <w:vertAlign w:val="superscript"/>
              </w:rPr>
              <w:t>①</w:t>
            </w:r>
            <w:bookmarkEnd w:id="43"/>
          </w:p>
        </w:tc>
        <w:tc>
          <w:tcPr>
            <w:tcW w:w="2322" w:type="dxa"/>
            <w:vAlign w:val="center"/>
          </w:tcPr>
          <w:p w14:paraId="2EE665F0">
            <w:pPr>
              <w:widowControl/>
              <w:jc w:val="center"/>
              <w:rPr>
                <w:color w:val="000000"/>
                <w:kern w:val="0"/>
                <w:szCs w:val="21"/>
                <w:lang w:bidi="ar"/>
              </w:rPr>
            </w:pPr>
            <w:r>
              <w:rPr>
                <w:color w:val="000000"/>
                <w:kern w:val="0"/>
                <w:szCs w:val="21"/>
                <w:lang w:bidi="ar"/>
              </w:rPr>
              <w:t>1.0</w:t>
            </w:r>
            <w:r>
              <w:rPr>
                <w:rFonts w:hint="eastAsia"/>
                <w:color w:val="000000"/>
                <w:kern w:val="0"/>
                <w:szCs w:val="21"/>
                <w:lang w:bidi="ar"/>
              </w:rPr>
              <w:t>，</w:t>
            </w:r>
            <w:r>
              <w:rPr>
                <w:color w:val="000000"/>
                <w:kern w:val="0"/>
                <w:szCs w:val="21"/>
                <w:lang w:bidi="ar"/>
              </w:rPr>
              <w:t>0.8(L)</w:t>
            </w:r>
            <w:r>
              <w:rPr>
                <w:rFonts w:hint="eastAsia"/>
                <w:color w:val="000000"/>
                <w:kern w:val="0"/>
                <w:szCs w:val="21"/>
                <w:lang w:bidi="ar"/>
              </w:rPr>
              <w:t>，</w:t>
            </w:r>
            <w:r>
              <w:rPr>
                <w:color w:val="000000"/>
                <w:kern w:val="0"/>
                <w:szCs w:val="21"/>
                <w:lang w:bidi="ar"/>
              </w:rPr>
              <w:t>0.8(C)</w:t>
            </w:r>
            <w:r>
              <w:rPr>
                <w:rFonts w:hint="eastAsia" w:ascii="宋体" w:hAnsi="宋体" w:cs="宋体"/>
                <w:sz w:val="18"/>
                <w:szCs w:val="18"/>
                <w:vertAlign w:val="superscript"/>
              </w:rPr>
              <w:t>②</w:t>
            </w:r>
          </w:p>
        </w:tc>
        <w:tc>
          <w:tcPr>
            <w:tcW w:w="2322" w:type="dxa"/>
            <w:vAlign w:val="center"/>
          </w:tcPr>
          <w:p w14:paraId="06BC204F">
            <w:pPr>
              <w:pStyle w:val="10"/>
              <w:adjustRightInd w:val="0"/>
              <w:snapToGrid w:val="0"/>
              <w:jc w:val="center"/>
              <w:rPr>
                <w:rFonts w:hint="default" w:ascii="Times New Roman" w:hAnsi="Times New Roman" w:eastAsia="黑体"/>
                <w:szCs w:val="21"/>
              </w:rPr>
            </w:pPr>
            <w:r>
              <w:rPr>
                <w:rFonts w:hAnsi="宋体"/>
                <w:szCs w:val="21"/>
              </w:rPr>
              <w:t>±</w:t>
            </w:r>
            <w:r>
              <w:rPr>
                <w:rFonts w:ascii="Times New Roman" w:hAnsi="Times New Roman" w:eastAsia="黑体"/>
                <w:szCs w:val="21"/>
              </w:rPr>
              <w:t>0.2</w:t>
            </w:r>
            <w:r>
              <w:rPr>
                <w:rFonts w:hint="default" w:ascii="Times New Roman" w:hAnsi="Times New Roman" w:eastAsia="黑体"/>
                <w:szCs w:val="21"/>
              </w:rPr>
              <w:t xml:space="preserve"> </w:t>
            </w:r>
          </w:p>
        </w:tc>
        <w:tc>
          <w:tcPr>
            <w:tcW w:w="2322" w:type="dxa"/>
            <w:vAlign w:val="center"/>
          </w:tcPr>
          <w:p w14:paraId="69C2C6CF">
            <w:pPr>
              <w:pStyle w:val="10"/>
              <w:adjustRightInd w:val="0"/>
              <w:snapToGrid w:val="0"/>
              <w:jc w:val="center"/>
              <w:rPr>
                <w:rFonts w:hint="default" w:ascii="Times New Roman" w:hAnsi="Times New Roman" w:eastAsia="黑体"/>
                <w:szCs w:val="21"/>
              </w:rPr>
            </w:pPr>
            <w:bookmarkStart w:id="48" w:name="OLE_LINK10"/>
            <w:r>
              <w:rPr>
                <w:rFonts w:hAnsi="宋体"/>
                <w:szCs w:val="21"/>
              </w:rPr>
              <w:t>±</w:t>
            </w:r>
            <w:r>
              <w:rPr>
                <w:rFonts w:ascii="Times New Roman" w:hAnsi="Times New Roman" w:eastAsia="黑体"/>
                <w:szCs w:val="21"/>
              </w:rPr>
              <w:t xml:space="preserve">0.5 </w:t>
            </w:r>
            <w:bookmarkEnd w:id="48"/>
          </w:p>
        </w:tc>
      </w:tr>
      <w:tr w14:paraId="11E9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4"/>
          </w:tcPr>
          <w:p w14:paraId="37451730">
            <w:pPr>
              <w:widowControl/>
              <w:jc w:val="left"/>
              <w:rPr>
                <w:rFonts w:eastAsia="仿宋"/>
                <w:sz w:val="18"/>
                <w:szCs w:val="18"/>
              </w:rPr>
            </w:pPr>
            <w:r>
              <w:rPr>
                <w:rFonts w:hint="eastAsia" w:ascii="宋体" w:hAnsi="宋体" w:cs="宋体"/>
                <w:sz w:val="18"/>
                <w:szCs w:val="18"/>
              </w:rPr>
              <w:t xml:space="preserve">① </w:t>
            </w:r>
            <w:r>
              <w:rPr>
                <w:i/>
                <w:iCs/>
                <w:color w:val="000000"/>
                <w:kern w:val="0"/>
                <w:sz w:val="18"/>
                <w:szCs w:val="18"/>
                <w:lang w:bidi="ar"/>
              </w:rPr>
              <w:t>I</w:t>
            </w:r>
            <w:r>
              <w:rPr>
                <w:color w:val="000000"/>
                <w:kern w:val="0"/>
                <w:sz w:val="12"/>
                <w:szCs w:val="12"/>
                <w:lang w:bidi="ar"/>
              </w:rPr>
              <w:t xml:space="preserve">max </w:t>
            </w:r>
            <w:r>
              <w:rPr>
                <w:rFonts w:hint="eastAsia" w:eastAsia="仿宋"/>
                <w:color w:val="000000"/>
                <w:kern w:val="0"/>
                <w:sz w:val="18"/>
                <w:szCs w:val="18"/>
                <w:lang w:bidi="ar"/>
              </w:rPr>
              <w:t>是模块电流测量范围的上限。</w:t>
            </w:r>
          </w:p>
          <w:p w14:paraId="45718A7E">
            <w:pPr>
              <w:widowControl/>
              <w:jc w:val="left"/>
              <w:rPr>
                <w:rFonts w:eastAsia="仿宋"/>
                <w:color w:val="000000"/>
                <w:kern w:val="0"/>
                <w:sz w:val="18"/>
                <w:szCs w:val="18"/>
                <w:lang w:bidi="ar"/>
              </w:rPr>
            </w:pPr>
            <w:r>
              <w:rPr>
                <w:rFonts w:hint="eastAsia" w:ascii="宋体" w:hAnsi="宋体" w:cs="宋体"/>
                <w:sz w:val="18"/>
                <w:szCs w:val="18"/>
              </w:rPr>
              <w:t>②</w:t>
            </w:r>
            <w:r>
              <w:rPr>
                <w:color w:val="000000"/>
                <w:kern w:val="0"/>
                <w:sz w:val="18"/>
                <w:szCs w:val="18"/>
                <w:lang w:bidi="ar"/>
              </w:rPr>
              <w:t xml:space="preserve"> L—</w:t>
            </w:r>
            <w:r>
              <w:rPr>
                <w:rFonts w:hint="eastAsia" w:eastAsia="仿宋"/>
                <w:color w:val="000000"/>
                <w:kern w:val="0"/>
                <w:sz w:val="18"/>
                <w:szCs w:val="18"/>
                <w:lang w:bidi="ar"/>
              </w:rPr>
              <w:t>代表感性负载；</w:t>
            </w:r>
            <w:r>
              <w:rPr>
                <w:color w:val="000000"/>
                <w:kern w:val="0"/>
                <w:sz w:val="18"/>
                <w:szCs w:val="18"/>
                <w:lang w:bidi="ar"/>
              </w:rPr>
              <w:t>C—</w:t>
            </w:r>
            <w:r>
              <w:rPr>
                <w:rFonts w:hint="eastAsia" w:eastAsia="仿宋"/>
                <w:color w:val="000000"/>
                <w:kern w:val="0"/>
                <w:sz w:val="18"/>
                <w:szCs w:val="18"/>
                <w:lang w:bidi="ar"/>
              </w:rPr>
              <w:t>代表容性负载。</w:t>
            </w:r>
          </w:p>
        </w:tc>
      </w:tr>
      <w:bookmarkEnd w:id="37"/>
    </w:tbl>
    <w:p w14:paraId="524DC3C7">
      <w:pPr>
        <w:pStyle w:val="10"/>
        <w:spacing w:line="440" w:lineRule="exact"/>
        <w:rPr>
          <w:rFonts w:hint="default" w:ascii="Times New Roman" w:hAnsi="Times New Roman" w:eastAsia="黑体"/>
          <w:color w:val="000000"/>
          <w:szCs w:val="21"/>
        </w:rPr>
      </w:pPr>
      <w:bookmarkStart w:id="49" w:name="OLE_LINK28"/>
      <w:bookmarkStart w:id="50" w:name="OLE_LINK29"/>
    </w:p>
    <w:p w14:paraId="409CE188">
      <w:pPr>
        <w:pStyle w:val="18"/>
        <w:tabs>
          <w:tab w:val="left" w:pos="720"/>
        </w:tabs>
        <w:spacing w:line="360" w:lineRule="auto"/>
        <w:jc w:val="center"/>
        <w:rPr>
          <w:rFonts w:eastAsia="黑体"/>
          <w:szCs w:val="21"/>
        </w:rPr>
      </w:pPr>
      <w:r>
        <w:rPr>
          <w:rFonts w:hint="eastAsia" w:ascii="黑体" w:hAnsi="黑体" w:eastAsia="黑体" w:cs="黑体"/>
          <w:color w:val="000000"/>
          <w:sz w:val="21"/>
          <w:szCs w:val="21"/>
        </w:rPr>
        <w:t>表2</w:t>
      </w:r>
      <w:r>
        <w:rPr>
          <w:rFonts w:ascii="黑体" w:hAnsi="黑体" w:eastAsia="黑体" w:cs="黑体"/>
          <w:color w:val="000000"/>
          <w:sz w:val="21"/>
          <w:szCs w:val="21"/>
        </w:rPr>
        <w:t xml:space="preserve">  </w:t>
      </w:r>
      <w:r>
        <w:rPr>
          <w:rFonts w:hint="eastAsia" w:ascii="黑体" w:hAnsi="黑体" w:eastAsia="黑体" w:cs="黑体"/>
          <w:color w:val="000000"/>
          <w:sz w:val="21"/>
          <w:szCs w:val="21"/>
        </w:rPr>
        <w:t>直流模块误差限</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2"/>
        <w:gridCol w:w="2322"/>
        <w:gridCol w:w="2322"/>
        <w:gridCol w:w="2322"/>
      </w:tblGrid>
      <w:tr w14:paraId="6B081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Merge w:val="restart"/>
            <w:vAlign w:val="center"/>
          </w:tcPr>
          <w:p w14:paraId="28501FD3">
            <w:pPr>
              <w:pStyle w:val="10"/>
              <w:adjustRightInd w:val="0"/>
              <w:snapToGrid w:val="0"/>
              <w:jc w:val="center"/>
              <w:rPr>
                <w:rFonts w:hint="default" w:ascii="Times New Roman" w:hAnsi="Times New Roman"/>
                <w:szCs w:val="21"/>
              </w:rPr>
            </w:pPr>
            <w:r>
              <w:rPr>
                <w:rFonts w:ascii="Times New Roman" w:hAnsi="Times New Roman"/>
                <w:szCs w:val="21"/>
              </w:rPr>
              <w:t>负载电压</w:t>
            </w:r>
          </w:p>
        </w:tc>
        <w:tc>
          <w:tcPr>
            <w:tcW w:w="2322" w:type="dxa"/>
            <w:vMerge w:val="restart"/>
            <w:vAlign w:val="center"/>
          </w:tcPr>
          <w:p w14:paraId="4E1D0C17">
            <w:pPr>
              <w:pStyle w:val="10"/>
              <w:adjustRightInd w:val="0"/>
              <w:snapToGrid w:val="0"/>
              <w:jc w:val="center"/>
              <w:rPr>
                <w:rFonts w:hint="default" w:ascii="Times New Roman" w:hAnsi="Times New Roman"/>
                <w:szCs w:val="21"/>
              </w:rPr>
            </w:pPr>
            <w:r>
              <w:rPr>
                <w:rFonts w:ascii="Times New Roman" w:hAnsi="Times New Roman"/>
                <w:szCs w:val="21"/>
              </w:rPr>
              <w:t>负载电流</w:t>
            </w:r>
          </w:p>
        </w:tc>
        <w:tc>
          <w:tcPr>
            <w:tcW w:w="4644" w:type="dxa"/>
            <w:gridSpan w:val="2"/>
            <w:vAlign w:val="center"/>
          </w:tcPr>
          <w:p w14:paraId="7002CF54">
            <w:pPr>
              <w:pStyle w:val="10"/>
              <w:adjustRightInd w:val="0"/>
              <w:snapToGrid w:val="0"/>
              <w:jc w:val="center"/>
              <w:rPr>
                <w:rFonts w:hint="default" w:ascii="Times New Roman" w:hAnsi="Times New Roman"/>
                <w:szCs w:val="21"/>
              </w:rPr>
            </w:pPr>
            <w:r>
              <w:rPr>
                <w:rFonts w:ascii="Times New Roman" w:hAnsi="Times New Roman"/>
                <w:szCs w:val="21"/>
              </w:rPr>
              <w:t>电能误差限（</w:t>
            </w:r>
            <w:r>
              <w:rPr>
                <w:rFonts w:hint="default" w:ascii="Times New Roman" w:hAnsi="Times New Roman"/>
                <w:szCs w:val="21"/>
              </w:rPr>
              <w:t>%</w:t>
            </w:r>
            <w:r>
              <w:rPr>
                <w:rFonts w:ascii="Times New Roman" w:hAnsi="Times New Roman"/>
                <w:szCs w:val="21"/>
              </w:rPr>
              <w:t>）</w:t>
            </w:r>
          </w:p>
        </w:tc>
      </w:tr>
      <w:tr w14:paraId="6CD4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322" w:type="dxa"/>
            <w:vMerge w:val="continue"/>
            <w:vAlign w:val="center"/>
          </w:tcPr>
          <w:p w14:paraId="20F75FBC">
            <w:pPr>
              <w:pStyle w:val="10"/>
              <w:adjustRightInd w:val="0"/>
              <w:snapToGrid w:val="0"/>
              <w:jc w:val="center"/>
              <w:rPr>
                <w:rFonts w:hint="default" w:ascii="Times New Roman" w:hAnsi="Times New Roman"/>
                <w:szCs w:val="21"/>
              </w:rPr>
            </w:pPr>
          </w:p>
        </w:tc>
        <w:tc>
          <w:tcPr>
            <w:tcW w:w="2322" w:type="dxa"/>
            <w:vMerge w:val="continue"/>
            <w:vAlign w:val="center"/>
          </w:tcPr>
          <w:p w14:paraId="7463AF9D">
            <w:pPr>
              <w:pStyle w:val="10"/>
              <w:adjustRightInd w:val="0"/>
              <w:snapToGrid w:val="0"/>
              <w:jc w:val="center"/>
              <w:rPr>
                <w:rFonts w:hint="default" w:ascii="Times New Roman" w:hAnsi="Times New Roman"/>
                <w:szCs w:val="21"/>
              </w:rPr>
            </w:pPr>
          </w:p>
        </w:tc>
        <w:tc>
          <w:tcPr>
            <w:tcW w:w="2322" w:type="dxa"/>
            <w:vAlign w:val="center"/>
          </w:tcPr>
          <w:p w14:paraId="6F39AD9A">
            <w:pPr>
              <w:pStyle w:val="10"/>
              <w:adjustRightInd w:val="0"/>
              <w:snapToGrid w:val="0"/>
              <w:jc w:val="center"/>
              <w:rPr>
                <w:rFonts w:hint="default" w:ascii="Times New Roman" w:hAnsi="Times New Roman"/>
                <w:szCs w:val="21"/>
              </w:rPr>
            </w:pPr>
            <w:r>
              <w:rPr>
                <w:rFonts w:hint="default" w:ascii="Times New Roman" w:hAnsi="Times New Roman"/>
                <w:szCs w:val="21"/>
              </w:rPr>
              <w:t>0.2</w:t>
            </w:r>
            <w:r>
              <w:rPr>
                <w:rFonts w:ascii="Times New Roman" w:hAnsi="Times New Roman"/>
                <w:szCs w:val="21"/>
              </w:rPr>
              <w:t>级</w:t>
            </w:r>
          </w:p>
        </w:tc>
        <w:tc>
          <w:tcPr>
            <w:tcW w:w="2322" w:type="dxa"/>
            <w:vAlign w:val="center"/>
          </w:tcPr>
          <w:p w14:paraId="55E86D6A">
            <w:pPr>
              <w:pStyle w:val="10"/>
              <w:adjustRightInd w:val="0"/>
              <w:snapToGrid w:val="0"/>
              <w:jc w:val="center"/>
              <w:rPr>
                <w:rFonts w:hint="default" w:ascii="Times New Roman" w:hAnsi="Times New Roman"/>
                <w:szCs w:val="21"/>
              </w:rPr>
            </w:pPr>
            <w:r>
              <w:rPr>
                <w:rFonts w:ascii="Times New Roman" w:hAnsi="Times New Roman"/>
                <w:szCs w:val="21"/>
              </w:rPr>
              <w:t>0.5级</w:t>
            </w:r>
          </w:p>
        </w:tc>
      </w:tr>
      <w:tr w14:paraId="1051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vMerge w:val="restart"/>
            <w:vAlign w:val="center"/>
          </w:tcPr>
          <w:p w14:paraId="35B5A756">
            <w:pPr>
              <w:pStyle w:val="10"/>
              <w:spacing w:line="440" w:lineRule="exact"/>
              <w:jc w:val="center"/>
              <w:rPr>
                <w:rFonts w:hint="default" w:ascii="Times New Roman" w:hAnsi="Times New Roman" w:eastAsia="黑体"/>
                <w:szCs w:val="21"/>
              </w:rPr>
            </w:pPr>
            <w:r>
              <w:rPr>
                <w:rFonts w:ascii="Times New Roman" w:hAnsi="Times New Roman"/>
                <w:color w:val="000000"/>
                <w:kern w:val="0"/>
                <w:szCs w:val="21"/>
                <w:lang w:bidi="ar"/>
              </w:rPr>
              <w:t>200V≤</w:t>
            </w:r>
            <w:r>
              <w:rPr>
                <w:rFonts w:hint="default" w:ascii="Times New Roman" w:hAnsi="Times New Roman"/>
                <w:i/>
                <w:iCs/>
                <w:color w:val="000000"/>
                <w:kern w:val="0"/>
                <w:szCs w:val="21"/>
                <w:lang w:bidi="ar"/>
              </w:rPr>
              <w:t>U</w:t>
            </w:r>
            <w:r>
              <w:rPr>
                <w:rFonts w:ascii="Times New Roman" w:hAnsi="Times New Roman"/>
                <w:color w:val="000000"/>
                <w:kern w:val="0"/>
                <w:szCs w:val="21"/>
                <w:lang w:bidi="ar"/>
              </w:rPr>
              <w:t>≤</w:t>
            </w:r>
            <w:r>
              <w:rPr>
                <w:rFonts w:hint="default" w:ascii="Times New Roman" w:hAnsi="Times New Roman"/>
                <w:i/>
                <w:iCs/>
                <w:color w:val="000000"/>
                <w:kern w:val="0"/>
                <w:szCs w:val="21"/>
                <w:lang w:bidi="ar"/>
              </w:rPr>
              <w:t>U</w:t>
            </w:r>
            <w:r>
              <w:rPr>
                <w:rFonts w:hint="default" w:ascii="Times New Roman" w:hAnsi="Times New Roman"/>
                <w:color w:val="000000"/>
                <w:kern w:val="0"/>
                <w:sz w:val="14"/>
                <w:szCs w:val="14"/>
                <w:lang w:bidi="ar"/>
              </w:rPr>
              <w:t xml:space="preserve">max </w:t>
            </w:r>
            <w:r>
              <w:rPr>
                <w:rFonts w:hAnsi="宋体" w:cs="宋体"/>
                <w:szCs w:val="21"/>
                <w:vertAlign w:val="superscript"/>
              </w:rPr>
              <w:t>①</w:t>
            </w:r>
          </w:p>
        </w:tc>
        <w:tc>
          <w:tcPr>
            <w:tcW w:w="2322" w:type="dxa"/>
            <w:vAlign w:val="center"/>
          </w:tcPr>
          <w:p w14:paraId="5E687123">
            <w:pPr>
              <w:widowControl/>
              <w:jc w:val="center"/>
              <w:rPr>
                <w:rFonts w:eastAsia="黑体"/>
                <w:szCs w:val="21"/>
              </w:rPr>
            </w:pPr>
            <w:bookmarkStart w:id="51" w:name="OLE_LINK38"/>
            <w:bookmarkStart w:id="52" w:name="OLE_LINK39"/>
            <w:r>
              <w:rPr>
                <w:rFonts w:eastAsiaTheme="minorEastAsia"/>
                <w:color w:val="000000"/>
                <w:kern w:val="0"/>
                <w:szCs w:val="21"/>
                <w:lang w:bidi="ar"/>
              </w:rPr>
              <w:t>5A</w:t>
            </w:r>
            <w:bookmarkEnd w:id="51"/>
            <w:bookmarkEnd w:id="52"/>
            <w:r>
              <w:rPr>
                <w:rFonts w:ascii="宋体" w:hAnsi="宋体"/>
                <w:color w:val="000000"/>
                <w:kern w:val="0"/>
                <w:szCs w:val="21"/>
                <w:lang w:bidi="ar"/>
              </w:rPr>
              <w:t>≤</w:t>
            </w:r>
            <w:r>
              <w:rPr>
                <w:i/>
                <w:iCs/>
                <w:color w:val="000000"/>
                <w:kern w:val="0"/>
                <w:szCs w:val="21"/>
                <w:lang w:bidi="ar"/>
              </w:rPr>
              <w:t>I</w:t>
            </w:r>
            <w:r>
              <w:rPr>
                <w:rFonts w:hint="eastAsia" w:ascii="宋体" w:hAnsi="宋体"/>
                <w:color w:val="000000"/>
                <w:kern w:val="0"/>
                <w:szCs w:val="21"/>
                <w:lang w:bidi="ar"/>
              </w:rPr>
              <w:t>＜</w:t>
            </w:r>
            <w:r>
              <w:rPr>
                <w:rFonts w:eastAsiaTheme="minorEastAsia"/>
                <w:color w:val="000000"/>
                <w:kern w:val="0"/>
                <w:szCs w:val="21"/>
                <w:lang w:bidi="ar"/>
              </w:rPr>
              <w:t>20A</w:t>
            </w:r>
          </w:p>
        </w:tc>
        <w:tc>
          <w:tcPr>
            <w:tcW w:w="2322" w:type="dxa"/>
            <w:vAlign w:val="center"/>
          </w:tcPr>
          <w:p w14:paraId="5BFB4C67">
            <w:pPr>
              <w:pStyle w:val="10"/>
              <w:spacing w:line="440" w:lineRule="exact"/>
              <w:jc w:val="center"/>
              <w:rPr>
                <w:rFonts w:hint="default" w:ascii="Times New Roman" w:hAnsi="Times New Roman" w:eastAsia="黑体"/>
                <w:szCs w:val="21"/>
              </w:rPr>
            </w:pPr>
            <w:bookmarkStart w:id="53" w:name="OLE_LINK19"/>
            <w:bookmarkStart w:id="54" w:name="OLE_LINK18"/>
            <w:r>
              <w:rPr>
                <w:rFonts w:hAnsi="宋体"/>
                <w:szCs w:val="21"/>
              </w:rPr>
              <w:t>±</w:t>
            </w:r>
            <w:r>
              <w:rPr>
                <w:rFonts w:ascii="Times New Roman" w:hAnsi="Times New Roman" w:eastAsia="黑体"/>
                <w:szCs w:val="21"/>
              </w:rPr>
              <w:t>0.5</w:t>
            </w:r>
            <w:bookmarkEnd w:id="53"/>
            <w:bookmarkEnd w:id="54"/>
          </w:p>
        </w:tc>
        <w:tc>
          <w:tcPr>
            <w:tcW w:w="2322" w:type="dxa"/>
            <w:vAlign w:val="center"/>
          </w:tcPr>
          <w:p w14:paraId="70B3C5FB">
            <w:pPr>
              <w:pStyle w:val="10"/>
              <w:spacing w:line="440" w:lineRule="exact"/>
              <w:jc w:val="center"/>
              <w:rPr>
                <w:rFonts w:hint="default" w:ascii="Times New Roman" w:hAnsi="Times New Roman" w:eastAsia="黑体"/>
                <w:szCs w:val="21"/>
              </w:rPr>
            </w:pPr>
            <w:r>
              <w:rPr>
                <w:rFonts w:hAnsi="宋体"/>
                <w:szCs w:val="21"/>
              </w:rPr>
              <w:t>±</w:t>
            </w:r>
            <w:r>
              <w:rPr>
                <w:rFonts w:ascii="Times New Roman" w:hAnsi="Times New Roman" w:eastAsia="黑体"/>
                <w:szCs w:val="21"/>
              </w:rPr>
              <w:t>1.0</w:t>
            </w:r>
          </w:p>
        </w:tc>
      </w:tr>
      <w:tr w14:paraId="7CCC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2" w:type="dxa"/>
            <w:vMerge w:val="continue"/>
            <w:vAlign w:val="center"/>
          </w:tcPr>
          <w:p w14:paraId="313E85F0">
            <w:pPr>
              <w:pStyle w:val="10"/>
              <w:spacing w:line="440" w:lineRule="exact"/>
              <w:jc w:val="left"/>
              <w:rPr>
                <w:rFonts w:hint="default" w:ascii="Times New Roman" w:hAnsi="Times New Roman"/>
                <w:color w:val="000000"/>
                <w:kern w:val="0"/>
                <w:szCs w:val="21"/>
                <w:lang w:bidi="ar"/>
              </w:rPr>
            </w:pPr>
          </w:p>
        </w:tc>
        <w:tc>
          <w:tcPr>
            <w:tcW w:w="2322" w:type="dxa"/>
            <w:vAlign w:val="center"/>
          </w:tcPr>
          <w:p w14:paraId="4D6D93E9">
            <w:pPr>
              <w:widowControl/>
              <w:jc w:val="center"/>
              <w:rPr>
                <w:rFonts w:eastAsia="Cambria Math"/>
                <w:color w:val="000000"/>
                <w:kern w:val="0"/>
                <w:szCs w:val="21"/>
                <w:lang w:bidi="ar"/>
              </w:rPr>
            </w:pPr>
            <w:r>
              <w:rPr>
                <w:rFonts w:eastAsiaTheme="minorEastAsia"/>
                <w:iCs/>
                <w:color w:val="000000"/>
                <w:kern w:val="0"/>
                <w:szCs w:val="21"/>
                <w:lang w:bidi="ar"/>
              </w:rPr>
              <w:t>20A</w:t>
            </w:r>
            <w:r>
              <w:rPr>
                <w:rFonts w:hint="eastAsia"/>
                <w:color w:val="000000"/>
                <w:kern w:val="0"/>
                <w:szCs w:val="21"/>
                <w:lang w:bidi="ar"/>
              </w:rPr>
              <w:t>≤</w:t>
            </w:r>
            <w:r>
              <w:rPr>
                <w:i/>
                <w:iCs/>
                <w:color w:val="000000"/>
                <w:kern w:val="0"/>
                <w:szCs w:val="21"/>
                <w:lang w:bidi="ar"/>
              </w:rPr>
              <w:t>I</w:t>
            </w:r>
            <w:r>
              <w:rPr>
                <w:rFonts w:hint="eastAsia"/>
                <w:color w:val="000000"/>
                <w:kern w:val="0"/>
                <w:szCs w:val="21"/>
                <w:lang w:bidi="ar"/>
              </w:rPr>
              <w:t>＜</w:t>
            </w:r>
            <w:r>
              <w:rPr>
                <w:i/>
                <w:iCs/>
                <w:color w:val="000000"/>
                <w:kern w:val="0"/>
                <w:szCs w:val="21"/>
                <w:lang w:bidi="ar"/>
              </w:rPr>
              <w:t>I</w:t>
            </w:r>
            <w:r>
              <w:rPr>
                <w:color w:val="000000"/>
                <w:kern w:val="0"/>
                <w:sz w:val="14"/>
                <w:szCs w:val="14"/>
                <w:lang w:bidi="ar"/>
              </w:rPr>
              <w:t xml:space="preserve">max </w:t>
            </w:r>
            <w:r>
              <w:rPr>
                <w:rFonts w:hint="eastAsia" w:ascii="宋体" w:hAnsi="宋体" w:cs="宋体"/>
                <w:szCs w:val="21"/>
                <w:vertAlign w:val="superscript"/>
              </w:rPr>
              <w:t>②</w:t>
            </w:r>
          </w:p>
        </w:tc>
        <w:tc>
          <w:tcPr>
            <w:tcW w:w="2322" w:type="dxa"/>
            <w:vAlign w:val="center"/>
          </w:tcPr>
          <w:p w14:paraId="2B740B50">
            <w:pPr>
              <w:pStyle w:val="10"/>
              <w:spacing w:line="440" w:lineRule="exact"/>
              <w:jc w:val="center"/>
              <w:rPr>
                <w:rFonts w:hint="default" w:ascii="Times New Roman" w:hAnsi="Times New Roman" w:eastAsia="黑体"/>
                <w:szCs w:val="21"/>
              </w:rPr>
            </w:pPr>
            <w:bookmarkStart w:id="55" w:name="OLE_LINK14"/>
            <w:r>
              <w:rPr>
                <w:rFonts w:hAnsi="宋体"/>
                <w:szCs w:val="21"/>
              </w:rPr>
              <w:t>±</w:t>
            </w:r>
            <w:r>
              <w:rPr>
                <w:rFonts w:ascii="Times New Roman" w:hAnsi="Times New Roman" w:eastAsia="黑体"/>
                <w:szCs w:val="21"/>
              </w:rPr>
              <w:t>0.2</w:t>
            </w:r>
            <w:bookmarkEnd w:id="55"/>
          </w:p>
        </w:tc>
        <w:tc>
          <w:tcPr>
            <w:tcW w:w="2322" w:type="dxa"/>
            <w:vAlign w:val="center"/>
          </w:tcPr>
          <w:p w14:paraId="0B859723">
            <w:pPr>
              <w:pStyle w:val="10"/>
              <w:spacing w:line="440" w:lineRule="exact"/>
              <w:jc w:val="center"/>
              <w:rPr>
                <w:rFonts w:hint="default" w:ascii="Times New Roman" w:hAnsi="Times New Roman" w:eastAsia="黑体"/>
                <w:szCs w:val="21"/>
              </w:rPr>
            </w:pPr>
            <w:r>
              <w:rPr>
                <w:rFonts w:hAnsi="宋体"/>
                <w:szCs w:val="21"/>
              </w:rPr>
              <w:t>±</w:t>
            </w:r>
            <w:r>
              <w:rPr>
                <w:rFonts w:ascii="Times New Roman" w:hAnsi="Times New Roman" w:eastAsia="黑体"/>
                <w:szCs w:val="21"/>
              </w:rPr>
              <w:t>0.5</w:t>
            </w:r>
          </w:p>
        </w:tc>
      </w:tr>
      <w:bookmarkEnd w:id="49"/>
      <w:bookmarkEnd w:id="50"/>
      <w:tr w14:paraId="37132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gridSpan w:val="4"/>
            <w:vAlign w:val="center"/>
          </w:tcPr>
          <w:p w14:paraId="50013E70">
            <w:pPr>
              <w:widowControl/>
              <w:jc w:val="left"/>
              <w:rPr>
                <w:rFonts w:eastAsia="仿宋"/>
                <w:color w:val="000000"/>
                <w:kern w:val="0"/>
                <w:sz w:val="18"/>
                <w:szCs w:val="18"/>
                <w:lang w:bidi="ar"/>
              </w:rPr>
            </w:pPr>
            <w:r>
              <w:rPr>
                <w:rFonts w:hint="eastAsia" w:ascii="宋体" w:hAnsi="宋体" w:cs="宋体"/>
                <w:sz w:val="18"/>
                <w:szCs w:val="18"/>
              </w:rPr>
              <w:t xml:space="preserve">① </w:t>
            </w:r>
            <w:r>
              <w:rPr>
                <w:i/>
                <w:iCs/>
                <w:color w:val="000000"/>
                <w:kern w:val="0"/>
                <w:sz w:val="18"/>
                <w:szCs w:val="18"/>
                <w:lang w:bidi="ar"/>
              </w:rPr>
              <w:t>U</w:t>
            </w:r>
            <w:r>
              <w:rPr>
                <w:color w:val="000000"/>
                <w:kern w:val="0"/>
                <w:sz w:val="18"/>
                <w:szCs w:val="18"/>
                <w:vertAlign w:val="subscript"/>
                <w:lang w:bidi="ar"/>
              </w:rPr>
              <w:t>max</w:t>
            </w:r>
            <w:r>
              <w:rPr>
                <w:color w:val="000000"/>
                <w:kern w:val="0"/>
                <w:sz w:val="18"/>
                <w:szCs w:val="18"/>
                <w:lang w:bidi="ar"/>
              </w:rPr>
              <w:t xml:space="preserve"> </w:t>
            </w:r>
            <w:r>
              <w:rPr>
                <w:rFonts w:hint="eastAsia" w:eastAsia="仿宋"/>
                <w:color w:val="000000"/>
                <w:kern w:val="0"/>
                <w:sz w:val="18"/>
                <w:szCs w:val="18"/>
                <w:lang w:bidi="ar"/>
              </w:rPr>
              <w:t>是模块电压测量范围的上限。</w:t>
            </w:r>
          </w:p>
          <w:p w14:paraId="0D2EB3A4">
            <w:pPr>
              <w:widowControl/>
              <w:jc w:val="left"/>
              <w:rPr>
                <w:rFonts w:eastAsia="黑体"/>
                <w:szCs w:val="21"/>
              </w:rPr>
            </w:pPr>
            <w:r>
              <w:rPr>
                <w:rFonts w:hint="eastAsia" w:ascii="宋体" w:hAnsi="宋体" w:cs="宋体"/>
                <w:sz w:val="18"/>
                <w:szCs w:val="18"/>
              </w:rPr>
              <w:t xml:space="preserve">② </w:t>
            </w:r>
            <w:r>
              <w:rPr>
                <w:i/>
                <w:iCs/>
                <w:color w:val="000000"/>
                <w:kern w:val="0"/>
                <w:sz w:val="18"/>
                <w:szCs w:val="18"/>
                <w:lang w:bidi="ar"/>
              </w:rPr>
              <w:t>I</w:t>
            </w:r>
            <w:r>
              <w:rPr>
                <w:color w:val="000000"/>
                <w:kern w:val="0"/>
                <w:sz w:val="12"/>
                <w:szCs w:val="12"/>
                <w:lang w:bidi="ar"/>
              </w:rPr>
              <w:t xml:space="preserve">max </w:t>
            </w:r>
            <w:r>
              <w:rPr>
                <w:rFonts w:hint="eastAsia" w:eastAsia="仿宋"/>
                <w:color w:val="000000"/>
                <w:kern w:val="0"/>
                <w:sz w:val="18"/>
                <w:szCs w:val="18"/>
                <w:lang w:bidi="ar"/>
              </w:rPr>
              <w:t>是模块电流测量范围的上限。</w:t>
            </w:r>
          </w:p>
        </w:tc>
      </w:tr>
    </w:tbl>
    <w:p w14:paraId="2806DD3D">
      <w:pPr>
        <w:pStyle w:val="10"/>
        <w:spacing w:line="440" w:lineRule="exact"/>
        <w:rPr>
          <w:rFonts w:hint="default" w:ascii="Times New Roman" w:hAnsi="Times New Roman"/>
          <w:sz w:val="24"/>
        </w:rPr>
      </w:pPr>
      <w:r>
        <w:rPr>
          <w:rFonts w:ascii="Times New Roman" w:hAnsi="Times New Roman" w:eastAsia="黑体"/>
          <w:szCs w:val="21"/>
        </w:rPr>
        <w:t xml:space="preserve">     </w:t>
      </w:r>
      <w:r>
        <w:rPr>
          <w:rFonts w:ascii="Times New Roman" w:hAnsi="Times New Roman"/>
          <w:sz w:val="24"/>
        </w:rPr>
        <w:t>在检定条件下，0.2级的交流模块或直流模块累积电能不少于10kWh，0.5级的交流模块或直流模块累积电能不少于5</w:t>
      </w:r>
      <w:r>
        <w:rPr>
          <w:rFonts w:hint="default" w:ascii="Times New Roman" w:hAnsi="Times New Roman"/>
          <w:sz w:val="24"/>
        </w:rPr>
        <w:t>kWh</w:t>
      </w:r>
      <w:r>
        <w:rPr>
          <w:rFonts w:ascii="Times New Roman" w:hAnsi="Times New Roman"/>
          <w:sz w:val="24"/>
        </w:rPr>
        <w:t>，其累积电能误差应分别满足表1和表</w:t>
      </w:r>
      <w:r>
        <w:rPr>
          <w:rFonts w:hint="default" w:ascii="Times New Roman" w:hAnsi="Times New Roman"/>
          <w:sz w:val="24"/>
        </w:rPr>
        <w:t>2</w:t>
      </w:r>
      <w:r>
        <w:rPr>
          <w:rFonts w:ascii="Times New Roman" w:hAnsi="Times New Roman"/>
          <w:sz w:val="24"/>
        </w:rPr>
        <w:t>的规定。</w:t>
      </w:r>
    </w:p>
    <w:p w14:paraId="305E7B25">
      <w:pPr>
        <w:pStyle w:val="2"/>
        <w:spacing w:beforeLines="0" w:afterLines="0" w:line="360" w:lineRule="auto"/>
        <w:ind w:left="485" w:hanging="484" w:hangingChars="202"/>
        <w:rPr>
          <w:rFonts w:ascii="Times New Roman" w:eastAsia="宋体"/>
          <w:color w:val="auto"/>
          <w:sz w:val="24"/>
          <w:szCs w:val="20"/>
        </w:rPr>
      </w:pPr>
      <w:bookmarkStart w:id="56" w:name="_Toc4414"/>
      <w:bookmarkStart w:id="57" w:name="_Toc1022"/>
      <w:bookmarkStart w:id="58" w:name="_Toc6972"/>
      <w:bookmarkStart w:id="59" w:name="_Toc18821"/>
      <w:bookmarkStart w:id="60" w:name="_Toc7901"/>
      <w:bookmarkStart w:id="61" w:name="_Toc21073"/>
      <w:r>
        <w:rPr>
          <w:rFonts w:ascii="Times New Roman" w:eastAsia="宋体"/>
          <w:color w:val="auto"/>
          <w:sz w:val="24"/>
          <w:szCs w:val="20"/>
        </w:rPr>
        <w:t xml:space="preserve">4.2  </w:t>
      </w:r>
      <w:r>
        <w:rPr>
          <w:rFonts w:hint="eastAsia" w:ascii="Times New Roman" w:eastAsia="宋体"/>
          <w:color w:val="auto"/>
          <w:sz w:val="24"/>
          <w:szCs w:val="20"/>
        </w:rPr>
        <w:t>极限工作误差</w:t>
      </w:r>
      <w:bookmarkEnd w:id="56"/>
      <w:bookmarkEnd w:id="57"/>
      <w:bookmarkEnd w:id="58"/>
      <w:bookmarkEnd w:id="59"/>
      <w:bookmarkEnd w:id="60"/>
      <w:bookmarkEnd w:id="61"/>
    </w:p>
    <w:p w14:paraId="3F2DCC0E">
      <w:pPr>
        <w:pStyle w:val="10"/>
        <w:spacing w:line="440" w:lineRule="exact"/>
        <w:ind w:firstLine="480" w:firstLineChars="200"/>
        <w:rPr>
          <w:rFonts w:hint="default" w:ascii="Times New Roman" w:hAnsi="Times New Roman"/>
          <w:sz w:val="24"/>
        </w:rPr>
      </w:pPr>
      <w:r>
        <w:rPr>
          <w:rFonts w:ascii="Times New Roman" w:hAnsi="Times New Roman"/>
          <w:sz w:val="24"/>
        </w:rPr>
        <w:t>对于工作温度高于50℃的交流模块和直流模块，其70℃时的电能误差应分别满足表</w:t>
      </w:r>
      <w:r>
        <w:rPr>
          <w:rFonts w:hint="default" w:ascii="Times New Roman" w:hAnsi="Times New Roman"/>
          <w:sz w:val="24"/>
        </w:rPr>
        <w:t>1</w:t>
      </w:r>
      <w:r>
        <w:rPr>
          <w:rFonts w:ascii="Times New Roman" w:hAnsi="Times New Roman"/>
          <w:sz w:val="24"/>
        </w:rPr>
        <w:t>和表</w:t>
      </w:r>
      <w:r>
        <w:rPr>
          <w:rFonts w:hint="default" w:ascii="Times New Roman" w:hAnsi="Times New Roman"/>
          <w:sz w:val="24"/>
        </w:rPr>
        <w:t>2</w:t>
      </w:r>
      <w:r>
        <w:rPr>
          <w:rFonts w:ascii="Times New Roman" w:hAnsi="Times New Roman"/>
          <w:sz w:val="24"/>
        </w:rPr>
        <w:t>的规定。</w:t>
      </w:r>
    </w:p>
    <w:p w14:paraId="219A6F17">
      <w:pPr>
        <w:pStyle w:val="10"/>
        <w:spacing w:line="440" w:lineRule="exact"/>
        <w:ind w:firstLine="480" w:firstLineChars="200"/>
        <w:rPr>
          <w:rFonts w:hint="default" w:ascii="Times New Roman" w:hAnsi="Times New Roman"/>
          <w:sz w:val="24"/>
        </w:rPr>
      </w:pPr>
      <w:r>
        <w:rPr>
          <w:rFonts w:ascii="Times New Roman" w:hAnsi="Times New Roman"/>
          <w:sz w:val="24"/>
        </w:rPr>
        <w:t>对于工作温度低于</w:t>
      </w:r>
      <w:r>
        <w:rPr>
          <w:rFonts w:hint="default" w:ascii="Times New Roman" w:hAnsi="Times New Roman"/>
          <w:sz w:val="24"/>
        </w:rPr>
        <w:t>-10</w:t>
      </w:r>
      <w:r>
        <w:rPr>
          <w:rFonts w:ascii="Times New Roman" w:hAnsi="Times New Roman"/>
          <w:sz w:val="24"/>
        </w:rPr>
        <w:t>℃的交流模块和直流模块，其-20℃时的电能误差应分别满足表</w:t>
      </w:r>
      <w:r>
        <w:rPr>
          <w:rFonts w:hint="default" w:ascii="Times New Roman" w:hAnsi="Times New Roman"/>
          <w:sz w:val="24"/>
        </w:rPr>
        <w:t>1</w:t>
      </w:r>
      <w:r>
        <w:rPr>
          <w:rFonts w:ascii="Times New Roman" w:hAnsi="Times New Roman"/>
          <w:sz w:val="24"/>
        </w:rPr>
        <w:t>和表</w:t>
      </w:r>
      <w:r>
        <w:rPr>
          <w:rFonts w:hint="default" w:ascii="Times New Roman" w:hAnsi="Times New Roman"/>
          <w:sz w:val="24"/>
        </w:rPr>
        <w:t>2</w:t>
      </w:r>
      <w:r>
        <w:rPr>
          <w:rFonts w:ascii="Times New Roman" w:hAnsi="Times New Roman"/>
          <w:sz w:val="24"/>
        </w:rPr>
        <w:t>的规定。</w:t>
      </w:r>
    </w:p>
    <w:p w14:paraId="12443AAF">
      <w:pPr>
        <w:pStyle w:val="2"/>
        <w:spacing w:beforeLines="0" w:afterLines="0" w:line="360" w:lineRule="auto"/>
        <w:ind w:left="485" w:hanging="484" w:hangingChars="202"/>
        <w:rPr>
          <w:rFonts w:ascii="Times New Roman" w:eastAsia="宋体"/>
          <w:color w:val="auto"/>
          <w:sz w:val="24"/>
          <w:szCs w:val="20"/>
        </w:rPr>
      </w:pPr>
      <w:bookmarkStart w:id="62" w:name="_Toc12016"/>
      <w:bookmarkStart w:id="63" w:name="_Toc27416"/>
      <w:bookmarkStart w:id="64" w:name="_Toc15030"/>
      <w:bookmarkStart w:id="65" w:name="_Toc26834"/>
      <w:bookmarkStart w:id="66" w:name="_Toc19562"/>
      <w:bookmarkStart w:id="67" w:name="_Toc12357"/>
      <w:r>
        <w:rPr>
          <w:rFonts w:ascii="Times New Roman" w:eastAsia="宋体"/>
          <w:color w:val="auto"/>
          <w:sz w:val="24"/>
          <w:szCs w:val="20"/>
        </w:rPr>
        <w:t xml:space="preserve">4.3  </w:t>
      </w:r>
      <w:r>
        <w:rPr>
          <w:rFonts w:hint="eastAsia" w:ascii="Times New Roman" w:eastAsia="宋体"/>
          <w:color w:val="auto"/>
          <w:sz w:val="24"/>
          <w:szCs w:val="20"/>
        </w:rPr>
        <w:t>端口和数值</w:t>
      </w:r>
      <w:bookmarkEnd w:id="62"/>
      <w:bookmarkEnd w:id="63"/>
      <w:bookmarkEnd w:id="64"/>
      <w:bookmarkEnd w:id="65"/>
      <w:bookmarkEnd w:id="66"/>
      <w:bookmarkEnd w:id="67"/>
    </w:p>
    <w:p w14:paraId="51CEB42E">
      <w:pPr>
        <w:pStyle w:val="10"/>
        <w:spacing w:line="440" w:lineRule="exact"/>
        <w:ind w:firstLine="480" w:firstLineChars="200"/>
        <w:rPr>
          <w:rFonts w:hint="default" w:ascii="Times New Roman" w:hAnsi="Times New Roman"/>
          <w:sz w:val="24"/>
        </w:rPr>
      </w:pPr>
      <w:r>
        <w:rPr>
          <w:rFonts w:ascii="Times New Roman" w:hAnsi="Times New Roman"/>
          <w:sz w:val="24"/>
        </w:rPr>
        <w:t>模块应有脉冲输出端口，脉冲均应为一定幅值的矩形波，并应给出脉冲输出的脉冲常数</w:t>
      </w:r>
      <w:r>
        <w:rPr>
          <w:rFonts w:hint="default" w:ascii="Times New Roman" w:hAnsi="Times New Roman"/>
          <w:sz w:val="24"/>
        </w:rPr>
        <w:t>C</w:t>
      </w:r>
      <w:r>
        <w:rPr>
          <w:rFonts w:ascii="Times New Roman" w:hAnsi="Times New Roman"/>
          <w:sz w:val="24"/>
        </w:rPr>
        <w:t>(</w:t>
      </w:r>
      <w:r>
        <w:rPr>
          <w:rFonts w:hint="default" w:ascii="Times New Roman" w:hAnsi="Times New Roman"/>
          <w:sz w:val="24"/>
        </w:rPr>
        <w:t>imp/kWh)</w:t>
      </w:r>
      <w:r>
        <w:rPr>
          <w:rFonts w:ascii="Times New Roman" w:hAnsi="Times New Roman"/>
          <w:sz w:val="24"/>
        </w:rPr>
        <w:t>。</w:t>
      </w:r>
    </w:p>
    <w:p w14:paraId="4A98892F">
      <w:pPr>
        <w:pStyle w:val="10"/>
        <w:spacing w:line="440" w:lineRule="exact"/>
        <w:ind w:firstLine="480" w:firstLineChars="200"/>
        <w:rPr>
          <w:rFonts w:hint="default" w:ascii="Times New Roman" w:hAnsi="Times New Roman"/>
          <w:sz w:val="24"/>
        </w:rPr>
      </w:pPr>
      <w:r>
        <w:rPr>
          <w:rFonts w:ascii="Times New Roman" w:hAnsi="Times New Roman"/>
          <w:sz w:val="24"/>
        </w:rPr>
        <w:t>模块应有数据通信接口及供电电源接口。</w:t>
      </w:r>
    </w:p>
    <w:p w14:paraId="331F527E">
      <w:pPr>
        <w:pStyle w:val="10"/>
        <w:spacing w:line="440" w:lineRule="exact"/>
        <w:ind w:firstLine="480" w:firstLineChars="200"/>
        <w:rPr>
          <w:rFonts w:hint="default"/>
          <w:sz w:val="24"/>
        </w:rPr>
      </w:pPr>
      <w:r>
        <w:rPr>
          <w:sz w:val="24"/>
        </w:rPr>
        <w:t>模块累积电能值的小数位数最少为4位；电能误差的小数位数最少为3位。</w:t>
      </w:r>
    </w:p>
    <w:p w14:paraId="1CC2C2D5">
      <w:pPr>
        <w:pStyle w:val="10"/>
        <w:spacing w:line="440" w:lineRule="exact"/>
        <w:ind w:firstLine="480" w:firstLineChars="200"/>
        <w:rPr>
          <w:rFonts w:hint="default"/>
          <w:sz w:val="24"/>
        </w:rPr>
      </w:pPr>
      <w:r>
        <w:rPr>
          <w:sz w:val="24"/>
        </w:rPr>
        <w:t>上位机读取的模块相关数值与</w:t>
      </w:r>
      <w:r>
        <w:rPr>
          <w:rFonts w:ascii="Times New Roman" w:hAnsi="Times New Roman"/>
          <w:sz w:val="24"/>
        </w:rPr>
        <w:t>充电设施在线远程检定平台接收到模块</w:t>
      </w:r>
      <w:r>
        <w:rPr>
          <w:sz w:val="24"/>
        </w:rPr>
        <w:t>对应数值应一致，比如：电能值、温度等。</w:t>
      </w:r>
    </w:p>
    <w:p w14:paraId="13C551ED">
      <w:pPr>
        <w:pStyle w:val="2"/>
        <w:spacing w:beforeLines="0" w:afterLines="0" w:line="360" w:lineRule="auto"/>
        <w:ind w:left="485" w:hanging="484" w:hangingChars="202"/>
        <w:rPr>
          <w:rFonts w:ascii="Times New Roman" w:eastAsia="宋体"/>
          <w:color w:val="auto"/>
          <w:sz w:val="24"/>
          <w:szCs w:val="20"/>
        </w:rPr>
      </w:pPr>
      <w:bookmarkStart w:id="68" w:name="_Toc22751"/>
      <w:bookmarkStart w:id="69" w:name="_Toc15334"/>
      <w:bookmarkStart w:id="70" w:name="_Toc31198"/>
      <w:bookmarkStart w:id="71" w:name="_Toc30394"/>
      <w:bookmarkStart w:id="72" w:name="_Toc3580"/>
      <w:bookmarkStart w:id="73" w:name="OLE_LINK26"/>
      <w:bookmarkStart w:id="74" w:name="_Toc25454"/>
      <w:bookmarkStart w:id="75" w:name="OLE_LINK27"/>
      <w:r>
        <w:rPr>
          <w:rFonts w:ascii="Times New Roman" w:eastAsia="宋体"/>
          <w:color w:val="auto"/>
          <w:sz w:val="24"/>
          <w:szCs w:val="20"/>
        </w:rPr>
        <w:t xml:space="preserve">4.4  </w:t>
      </w:r>
      <w:r>
        <w:rPr>
          <w:rFonts w:hint="eastAsia" w:ascii="Times New Roman" w:eastAsia="宋体"/>
          <w:color w:val="auto"/>
          <w:sz w:val="24"/>
          <w:szCs w:val="20"/>
        </w:rPr>
        <w:t>电能测量重复性</w:t>
      </w:r>
      <w:bookmarkEnd w:id="68"/>
      <w:bookmarkEnd w:id="69"/>
      <w:bookmarkEnd w:id="70"/>
      <w:bookmarkEnd w:id="71"/>
      <w:bookmarkEnd w:id="72"/>
    </w:p>
    <w:p w14:paraId="41A1B744">
      <w:pPr>
        <w:spacing w:line="360" w:lineRule="auto"/>
        <w:ind w:firstLine="480" w:firstLineChars="200"/>
      </w:pPr>
      <w:r>
        <w:rPr>
          <w:rFonts w:hint="eastAsia"/>
          <w:sz w:val="24"/>
          <w:szCs w:val="20"/>
        </w:rPr>
        <w:t>交流模块和直流模块的电能测量重复性用电能误差的标准偏差估计值表征，应满足表</w:t>
      </w:r>
      <w:r>
        <w:rPr>
          <w:sz w:val="24"/>
          <w:szCs w:val="20"/>
        </w:rPr>
        <w:t>3</w:t>
      </w:r>
      <w:r>
        <w:rPr>
          <w:rFonts w:hint="eastAsia"/>
          <w:sz w:val="24"/>
          <w:szCs w:val="20"/>
        </w:rPr>
        <w:t>规定。</w:t>
      </w:r>
    </w:p>
    <w:p w14:paraId="4A66C746">
      <w:pPr>
        <w:pStyle w:val="10"/>
        <w:spacing w:line="440" w:lineRule="exact"/>
        <w:jc w:val="center"/>
        <w:rPr>
          <w:rFonts w:hint="default" w:ascii="Times New Roman" w:hAnsi="Times New Roman" w:eastAsia="黑体"/>
          <w:szCs w:val="21"/>
        </w:rPr>
      </w:pPr>
      <w:r>
        <w:rPr>
          <w:rFonts w:ascii="黑体" w:hAnsi="黑体" w:eastAsia="黑体" w:cs="黑体"/>
          <w:color w:val="000000"/>
          <w:szCs w:val="21"/>
        </w:rPr>
        <w:t>表</w:t>
      </w:r>
      <w:r>
        <w:rPr>
          <w:rFonts w:hint="default" w:ascii="黑体" w:hAnsi="黑体" w:eastAsia="黑体" w:cs="黑体"/>
          <w:color w:val="000000"/>
          <w:szCs w:val="21"/>
        </w:rPr>
        <w:t>3</w:t>
      </w:r>
      <w:r>
        <w:rPr>
          <w:rFonts w:ascii="黑体" w:hAnsi="黑体" w:eastAsia="黑体" w:cs="黑体"/>
          <w:color w:val="000000"/>
          <w:szCs w:val="21"/>
        </w:rPr>
        <w:t xml:space="preserve"> 电能</w:t>
      </w:r>
      <w:r>
        <w:rPr>
          <w:rFonts w:hint="default" w:ascii="黑体" w:hAnsi="黑体" w:eastAsia="黑体" w:cs="黑体"/>
          <w:color w:val="000000"/>
          <w:szCs w:val="21"/>
        </w:rPr>
        <w:t>测量重复性</w:t>
      </w:r>
    </w:p>
    <w:tbl>
      <w:tblPr>
        <w:tblStyle w:val="22"/>
        <w:tblW w:w="0" w:type="auto"/>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322"/>
        <w:gridCol w:w="2322"/>
        <w:gridCol w:w="2322"/>
      </w:tblGrid>
      <w:tr w14:paraId="6CAC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73" w:type="dxa"/>
            <w:vMerge w:val="restart"/>
            <w:vAlign w:val="center"/>
          </w:tcPr>
          <w:p w14:paraId="732FBEB6">
            <w:pPr>
              <w:pStyle w:val="10"/>
              <w:adjustRightInd w:val="0"/>
              <w:snapToGrid w:val="0"/>
              <w:jc w:val="center"/>
              <w:rPr>
                <w:rFonts w:hint="default" w:ascii="Times New Roman" w:hAnsi="Times New Roman"/>
                <w:bCs/>
                <w:szCs w:val="21"/>
              </w:rPr>
            </w:pPr>
            <w:r>
              <w:rPr>
                <w:rFonts w:ascii="Times New Roman" w:hAnsi="Times New Roman"/>
                <w:bCs/>
                <w:szCs w:val="21"/>
              </w:rPr>
              <w:t>负载电压</w:t>
            </w:r>
          </w:p>
        </w:tc>
        <w:tc>
          <w:tcPr>
            <w:tcW w:w="2322" w:type="dxa"/>
            <w:vMerge w:val="restart"/>
            <w:vAlign w:val="center"/>
          </w:tcPr>
          <w:p w14:paraId="0563B039">
            <w:pPr>
              <w:pStyle w:val="10"/>
              <w:adjustRightInd w:val="0"/>
              <w:snapToGrid w:val="0"/>
              <w:jc w:val="center"/>
              <w:rPr>
                <w:rFonts w:hint="default" w:ascii="Times New Roman" w:hAnsi="Times New Roman"/>
                <w:bCs/>
                <w:szCs w:val="21"/>
              </w:rPr>
            </w:pPr>
            <w:r>
              <w:rPr>
                <w:rFonts w:ascii="Times New Roman" w:hAnsi="Times New Roman"/>
                <w:bCs/>
                <w:szCs w:val="21"/>
              </w:rPr>
              <w:t>负载电流</w:t>
            </w:r>
          </w:p>
        </w:tc>
        <w:tc>
          <w:tcPr>
            <w:tcW w:w="4644" w:type="dxa"/>
            <w:gridSpan w:val="2"/>
            <w:vAlign w:val="center"/>
          </w:tcPr>
          <w:p w14:paraId="5D50C744">
            <w:pPr>
              <w:pStyle w:val="10"/>
              <w:adjustRightInd w:val="0"/>
              <w:snapToGrid w:val="0"/>
              <w:jc w:val="center"/>
              <w:rPr>
                <w:rFonts w:hint="default" w:ascii="Times New Roman" w:hAnsi="Times New Roman"/>
                <w:bCs/>
                <w:szCs w:val="21"/>
              </w:rPr>
            </w:pPr>
            <w:r>
              <w:rPr>
                <w:rFonts w:ascii="Times New Roman" w:hAnsi="Times New Roman"/>
                <w:bCs/>
                <w:szCs w:val="21"/>
              </w:rPr>
              <w:t>标准偏差估计值</w:t>
            </w:r>
          </w:p>
        </w:tc>
      </w:tr>
      <w:tr w14:paraId="125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73" w:type="dxa"/>
            <w:vMerge w:val="continue"/>
            <w:tcBorders>
              <w:bottom w:val="single" w:color="auto" w:sz="4" w:space="0"/>
            </w:tcBorders>
            <w:vAlign w:val="center"/>
          </w:tcPr>
          <w:p w14:paraId="34BA1AFD">
            <w:pPr>
              <w:pStyle w:val="10"/>
              <w:adjustRightInd w:val="0"/>
              <w:snapToGrid w:val="0"/>
              <w:jc w:val="center"/>
              <w:rPr>
                <w:rFonts w:hint="default" w:ascii="Times New Roman" w:hAnsi="Times New Roman"/>
                <w:bCs/>
                <w:szCs w:val="21"/>
              </w:rPr>
            </w:pPr>
          </w:p>
        </w:tc>
        <w:tc>
          <w:tcPr>
            <w:tcW w:w="2322" w:type="dxa"/>
            <w:vMerge w:val="continue"/>
            <w:vAlign w:val="center"/>
          </w:tcPr>
          <w:p w14:paraId="27FCD469">
            <w:pPr>
              <w:pStyle w:val="10"/>
              <w:adjustRightInd w:val="0"/>
              <w:snapToGrid w:val="0"/>
              <w:jc w:val="center"/>
              <w:rPr>
                <w:rFonts w:hint="default" w:ascii="Times New Roman" w:hAnsi="Times New Roman"/>
                <w:bCs/>
                <w:szCs w:val="21"/>
              </w:rPr>
            </w:pPr>
          </w:p>
        </w:tc>
        <w:tc>
          <w:tcPr>
            <w:tcW w:w="2322" w:type="dxa"/>
            <w:vAlign w:val="center"/>
          </w:tcPr>
          <w:p w14:paraId="2A088A4C">
            <w:pPr>
              <w:widowControl/>
              <w:adjustRightInd w:val="0"/>
              <w:snapToGrid w:val="0"/>
              <w:jc w:val="center"/>
              <w:rPr>
                <w:szCs w:val="21"/>
              </w:rPr>
            </w:pPr>
            <w:r>
              <w:rPr>
                <w:rFonts w:ascii="黑体" w:hAnsi="黑体" w:eastAsia="黑体" w:cs="黑体"/>
                <w:color w:val="000000"/>
                <w:szCs w:val="21"/>
              </w:rPr>
              <w:t>0.</w:t>
            </w:r>
            <w:r>
              <w:rPr>
                <w:rFonts w:ascii="黑体" w:hAnsi="黑体" w:eastAsia="黑体" w:cs="黑体"/>
                <w:b/>
                <w:bCs/>
                <w:szCs w:val="21"/>
              </w:rPr>
              <w:t>2</w:t>
            </w:r>
            <w:r>
              <w:rPr>
                <w:rFonts w:hint="eastAsia" w:ascii="黑体" w:hAnsi="黑体" w:eastAsia="黑体" w:cs="黑体"/>
                <w:color w:val="000000"/>
                <w:szCs w:val="21"/>
              </w:rPr>
              <w:t>级</w:t>
            </w:r>
          </w:p>
        </w:tc>
        <w:tc>
          <w:tcPr>
            <w:tcW w:w="2322" w:type="dxa"/>
            <w:vAlign w:val="center"/>
          </w:tcPr>
          <w:p w14:paraId="5A339D58">
            <w:pPr>
              <w:widowControl/>
              <w:adjustRightInd w:val="0"/>
              <w:snapToGrid w:val="0"/>
              <w:jc w:val="center"/>
              <w:rPr>
                <w:szCs w:val="21"/>
              </w:rPr>
            </w:pPr>
            <w:r>
              <w:rPr>
                <w:rFonts w:ascii="黑体" w:hAnsi="黑体" w:eastAsia="黑体" w:cs="黑体"/>
                <w:color w:val="000000"/>
                <w:szCs w:val="21"/>
              </w:rPr>
              <w:t>0.</w:t>
            </w:r>
            <w:r>
              <w:rPr>
                <w:rFonts w:ascii="黑体" w:hAnsi="黑体" w:eastAsia="黑体" w:cs="黑体"/>
                <w:b/>
                <w:bCs/>
                <w:szCs w:val="21"/>
              </w:rPr>
              <w:t>5</w:t>
            </w:r>
            <w:r>
              <w:rPr>
                <w:rFonts w:hint="eastAsia" w:ascii="黑体" w:hAnsi="黑体" w:eastAsia="黑体" w:cs="黑体"/>
                <w:color w:val="000000"/>
                <w:szCs w:val="21"/>
              </w:rPr>
              <w:t>级</w:t>
            </w:r>
          </w:p>
        </w:tc>
      </w:tr>
      <w:tr w14:paraId="21C31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73" w:type="dxa"/>
            <w:tcBorders>
              <w:top w:val="single" w:color="auto" w:sz="4" w:space="0"/>
              <w:left w:val="single" w:color="auto" w:sz="4" w:space="0"/>
              <w:bottom w:val="single" w:color="auto" w:sz="4" w:space="0"/>
              <w:right w:val="single" w:color="auto" w:sz="4" w:space="0"/>
            </w:tcBorders>
            <w:vAlign w:val="center"/>
          </w:tcPr>
          <w:p w14:paraId="2A77791F">
            <w:pPr>
              <w:pStyle w:val="10"/>
              <w:adjustRightInd w:val="0"/>
              <w:snapToGrid w:val="0"/>
              <w:jc w:val="left"/>
              <w:rPr>
                <w:rFonts w:hint="default" w:ascii="Times New Roman" w:hAnsi="Times New Roman"/>
                <w:color w:val="000000"/>
                <w:kern w:val="0"/>
                <w:szCs w:val="21"/>
                <w:lang w:bidi="ar"/>
              </w:rPr>
            </w:pPr>
            <w:r>
              <w:rPr>
                <w:rFonts w:ascii="Times New Roman" w:hAnsi="Times New Roman"/>
                <w:color w:val="000000"/>
                <w:kern w:val="0"/>
                <w:szCs w:val="21"/>
                <w:lang w:bidi="ar"/>
              </w:rPr>
              <w:t>交流：220V</w:t>
            </w:r>
          </w:p>
          <w:p w14:paraId="2717AA3A">
            <w:pPr>
              <w:pStyle w:val="10"/>
              <w:adjustRightInd w:val="0"/>
              <w:snapToGrid w:val="0"/>
              <w:jc w:val="left"/>
              <w:rPr>
                <w:rFonts w:hint="default" w:ascii="Times New Roman" w:hAnsi="Times New Roman"/>
                <w:color w:val="000000"/>
                <w:kern w:val="0"/>
                <w:szCs w:val="21"/>
                <w:lang w:bidi="ar"/>
              </w:rPr>
            </w:pPr>
            <w:r>
              <w:rPr>
                <w:rFonts w:ascii="Times New Roman" w:hAnsi="Times New Roman"/>
                <w:color w:val="000000"/>
                <w:kern w:val="0"/>
                <w:szCs w:val="21"/>
                <w:lang w:bidi="ar"/>
              </w:rPr>
              <w:t>直流：</w:t>
            </w:r>
            <w:r>
              <w:rPr>
                <w:rFonts w:hint="default" w:ascii="Times New Roman" w:hAnsi="Times New Roman"/>
                <w:color w:val="000000"/>
                <w:kern w:val="0"/>
                <w:szCs w:val="21"/>
                <w:lang w:bidi="ar"/>
              </w:rPr>
              <w:t>0.5</w:t>
            </w:r>
            <w:r>
              <w:rPr>
                <w:rFonts w:hint="default" w:ascii="Times New Roman" w:hAnsi="Times New Roman"/>
                <w:i/>
                <w:iCs/>
                <w:color w:val="000000"/>
                <w:kern w:val="0"/>
                <w:szCs w:val="21"/>
                <w:lang w:bidi="ar"/>
              </w:rPr>
              <w:t>U</w:t>
            </w:r>
            <w:r>
              <w:rPr>
                <w:rFonts w:hint="default" w:ascii="Times New Roman" w:hAnsi="Times New Roman"/>
                <w:color w:val="000000"/>
                <w:kern w:val="0"/>
                <w:sz w:val="14"/>
                <w:szCs w:val="14"/>
                <w:lang w:bidi="ar"/>
              </w:rPr>
              <w:t xml:space="preserve">max </w:t>
            </w:r>
          </w:p>
        </w:tc>
        <w:tc>
          <w:tcPr>
            <w:tcW w:w="2322" w:type="dxa"/>
            <w:tcBorders>
              <w:left w:val="single" w:color="auto" w:sz="4" w:space="0"/>
            </w:tcBorders>
            <w:vAlign w:val="center"/>
          </w:tcPr>
          <w:p w14:paraId="4802719A">
            <w:pPr>
              <w:widowControl/>
              <w:adjustRightInd w:val="0"/>
              <w:snapToGrid w:val="0"/>
              <w:jc w:val="left"/>
              <w:rPr>
                <w:color w:val="000000"/>
                <w:kern w:val="0"/>
                <w:szCs w:val="21"/>
                <w:lang w:bidi="ar"/>
              </w:rPr>
            </w:pPr>
            <w:r>
              <w:rPr>
                <w:rFonts w:hint="eastAsia" w:eastAsiaTheme="minorEastAsia"/>
                <w:color w:val="000000"/>
                <w:kern w:val="0"/>
                <w:szCs w:val="21"/>
                <w:lang w:bidi="ar"/>
              </w:rPr>
              <w:t>交流：</w:t>
            </w:r>
            <w:r>
              <w:rPr>
                <w:rFonts w:eastAsiaTheme="minorEastAsia"/>
                <w:color w:val="000000"/>
                <w:kern w:val="0"/>
                <w:szCs w:val="21"/>
                <w:lang w:bidi="ar"/>
              </w:rPr>
              <w:t>0.5</w:t>
            </w:r>
            <w:r>
              <w:rPr>
                <w:i/>
                <w:iCs/>
                <w:color w:val="000000"/>
                <w:kern w:val="0"/>
                <w:szCs w:val="21"/>
                <w:lang w:bidi="ar"/>
              </w:rPr>
              <w:t>I</w:t>
            </w:r>
            <w:r>
              <w:rPr>
                <w:color w:val="000000"/>
                <w:kern w:val="0"/>
                <w:sz w:val="14"/>
                <w:szCs w:val="14"/>
                <w:lang w:bidi="ar"/>
              </w:rPr>
              <w:t>max</w:t>
            </w:r>
            <w:r>
              <w:rPr>
                <w:rFonts w:hint="eastAsia"/>
                <w:color w:val="000000"/>
                <w:kern w:val="0"/>
                <w:sz w:val="14"/>
                <w:szCs w:val="14"/>
                <w:lang w:bidi="ar"/>
              </w:rPr>
              <w:t>，</w:t>
            </w:r>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w:r>
              <w:rPr>
                <w:rFonts w:hint="eastAsia" w:hAnsi="Cambria Math"/>
              </w:rPr>
              <w:t>=1.0</w:t>
            </w:r>
          </w:p>
          <w:p w14:paraId="1C83F68F">
            <w:pPr>
              <w:widowControl/>
              <w:adjustRightInd w:val="0"/>
              <w:snapToGrid w:val="0"/>
              <w:jc w:val="left"/>
              <w:rPr>
                <w:rFonts w:eastAsiaTheme="minorEastAsia"/>
                <w:color w:val="000000"/>
                <w:kern w:val="0"/>
                <w:szCs w:val="21"/>
                <w:lang w:bidi="ar"/>
              </w:rPr>
            </w:pPr>
            <w:r>
              <w:rPr>
                <w:rFonts w:hint="eastAsia" w:eastAsiaTheme="minorEastAsia"/>
                <w:color w:val="000000"/>
                <w:kern w:val="0"/>
                <w:szCs w:val="21"/>
                <w:lang w:bidi="ar"/>
              </w:rPr>
              <w:t>直流：</w:t>
            </w:r>
            <w:r>
              <w:rPr>
                <w:rFonts w:eastAsiaTheme="minorEastAsia"/>
                <w:color w:val="000000"/>
                <w:kern w:val="0"/>
                <w:szCs w:val="21"/>
                <w:lang w:bidi="ar"/>
              </w:rPr>
              <w:t>0.5</w:t>
            </w:r>
            <w:r>
              <w:rPr>
                <w:i/>
                <w:iCs/>
                <w:color w:val="000000"/>
                <w:kern w:val="0"/>
                <w:szCs w:val="21"/>
                <w:lang w:bidi="ar"/>
              </w:rPr>
              <w:t>I</w:t>
            </w:r>
            <w:r>
              <w:rPr>
                <w:color w:val="000000"/>
                <w:kern w:val="0"/>
                <w:sz w:val="14"/>
                <w:szCs w:val="14"/>
                <w:lang w:bidi="ar"/>
              </w:rPr>
              <w:t>max</w:t>
            </w:r>
          </w:p>
        </w:tc>
        <w:tc>
          <w:tcPr>
            <w:tcW w:w="2322" w:type="dxa"/>
            <w:vAlign w:val="center"/>
          </w:tcPr>
          <w:p w14:paraId="440D49AF">
            <w:pPr>
              <w:pStyle w:val="10"/>
              <w:adjustRightInd w:val="0"/>
              <w:snapToGrid w:val="0"/>
              <w:jc w:val="center"/>
              <w:rPr>
                <w:rFonts w:hint="default" w:ascii="Times New Roman" w:hAnsi="Times New Roman" w:eastAsia="黑体"/>
                <w:szCs w:val="21"/>
              </w:rPr>
            </w:pPr>
            <w:r>
              <w:rPr>
                <w:rFonts w:ascii="Times New Roman" w:hAnsi="Times New Roman" w:eastAsia="黑体"/>
                <w:szCs w:val="21"/>
              </w:rPr>
              <w:t>0.02%</w:t>
            </w:r>
          </w:p>
        </w:tc>
        <w:tc>
          <w:tcPr>
            <w:tcW w:w="2322" w:type="dxa"/>
            <w:vAlign w:val="center"/>
          </w:tcPr>
          <w:p w14:paraId="490198F3">
            <w:pPr>
              <w:pStyle w:val="10"/>
              <w:adjustRightInd w:val="0"/>
              <w:snapToGrid w:val="0"/>
              <w:jc w:val="center"/>
              <w:rPr>
                <w:rFonts w:hint="default" w:ascii="Times New Roman" w:hAnsi="Times New Roman"/>
                <w:szCs w:val="21"/>
              </w:rPr>
            </w:pPr>
            <w:r>
              <w:rPr>
                <w:rFonts w:hint="default" w:ascii="Times New Roman" w:hAnsi="Times New Roman"/>
                <w:szCs w:val="21"/>
              </w:rPr>
              <w:t>0.</w:t>
            </w:r>
            <w:r>
              <w:rPr>
                <w:rFonts w:ascii="Times New Roman" w:hAnsi="Times New Roman"/>
                <w:szCs w:val="21"/>
              </w:rPr>
              <w:t>05</w:t>
            </w:r>
            <w:r>
              <w:rPr>
                <w:rFonts w:hint="default" w:ascii="Times New Roman" w:hAnsi="Times New Roman"/>
                <w:szCs w:val="21"/>
              </w:rPr>
              <w:t>%</w:t>
            </w:r>
          </w:p>
        </w:tc>
      </w:tr>
    </w:tbl>
    <w:p w14:paraId="05A2BC19">
      <w:pPr>
        <w:pStyle w:val="2"/>
        <w:spacing w:beforeLines="0" w:afterLines="0" w:line="360" w:lineRule="auto"/>
        <w:ind w:left="485" w:hanging="484" w:hangingChars="202"/>
        <w:rPr>
          <w:rFonts w:ascii="Times New Roman" w:eastAsia="宋体"/>
          <w:color w:val="auto"/>
          <w:sz w:val="24"/>
          <w:szCs w:val="20"/>
        </w:rPr>
      </w:pPr>
      <w:bookmarkStart w:id="76" w:name="_Toc932"/>
      <w:bookmarkStart w:id="77" w:name="_Toc31468"/>
      <w:bookmarkStart w:id="78" w:name="_Toc31420"/>
      <w:bookmarkStart w:id="79" w:name="_Toc20736"/>
      <w:bookmarkStart w:id="80" w:name="_Toc22491"/>
      <w:r>
        <w:rPr>
          <w:rFonts w:hint="eastAsia" w:ascii="Times New Roman" w:eastAsia="宋体"/>
          <w:color w:val="auto"/>
          <w:sz w:val="24"/>
          <w:szCs w:val="20"/>
        </w:rPr>
        <w:t>4.5 监视单元示值误差</w:t>
      </w:r>
      <w:bookmarkEnd w:id="73"/>
      <w:bookmarkEnd w:id="74"/>
      <w:bookmarkEnd w:id="75"/>
      <w:bookmarkEnd w:id="76"/>
      <w:bookmarkEnd w:id="77"/>
      <w:bookmarkEnd w:id="78"/>
      <w:bookmarkEnd w:id="79"/>
      <w:bookmarkEnd w:id="80"/>
    </w:p>
    <w:p w14:paraId="11015B5E">
      <w:pPr>
        <w:pStyle w:val="10"/>
        <w:spacing w:line="440" w:lineRule="exact"/>
        <w:ind w:firstLine="480" w:firstLineChars="200"/>
        <w:rPr>
          <w:rFonts w:hint="default"/>
          <w:sz w:val="24"/>
        </w:rPr>
      </w:pPr>
      <w:r>
        <w:rPr>
          <w:sz w:val="24"/>
        </w:rPr>
        <w:t>交流模块监视单元的示值误差应满足表4的规定。</w:t>
      </w:r>
    </w:p>
    <w:p w14:paraId="463C8D1D">
      <w:pPr>
        <w:pStyle w:val="10"/>
        <w:spacing w:line="440" w:lineRule="exact"/>
        <w:jc w:val="center"/>
        <w:rPr>
          <w:rFonts w:hint="default" w:ascii="黑体" w:hAnsi="黑体" w:eastAsia="黑体" w:cs="黑体"/>
          <w:color w:val="000000"/>
          <w:szCs w:val="21"/>
        </w:rPr>
      </w:pPr>
      <w:r>
        <w:rPr>
          <w:rFonts w:ascii="黑体" w:hAnsi="黑体" w:eastAsia="黑体" w:cs="黑体"/>
          <w:color w:val="000000"/>
          <w:szCs w:val="21"/>
        </w:rPr>
        <w:t>表</w:t>
      </w:r>
      <w:r>
        <w:rPr>
          <w:rFonts w:hint="default" w:ascii="黑体" w:hAnsi="黑体" w:eastAsia="黑体" w:cs="黑体"/>
          <w:color w:val="000000"/>
          <w:szCs w:val="21"/>
        </w:rPr>
        <w:t>4</w:t>
      </w:r>
      <w:r>
        <w:rPr>
          <w:rFonts w:ascii="黑体" w:hAnsi="黑体" w:eastAsia="黑体" w:cs="黑体"/>
          <w:color w:val="000000"/>
          <w:szCs w:val="21"/>
        </w:rPr>
        <w:t xml:space="preserve"> 交流模块监视单元示值误差限</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7B3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7DCC9A93">
            <w:pPr>
              <w:pStyle w:val="10"/>
              <w:adjustRightInd w:val="0"/>
              <w:snapToGrid w:val="0"/>
              <w:jc w:val="center"/>
              <w:rPr>
                <w:rFonts w:hint="default" w:ascii="Times New Roman" w:hAnsi="Times New Roman"/>
                <w:szCs w:val="21"/>
              </w:rPr>
            </w:pPr>
            <w:r>
              <w:rPr>
                <w:rFonts w:ascii="Times New Roman" w:hAnsi="Times New Roman"/>
                <w:szCs w:val="21"/>
              </w:rPr>
              <w:t>参数</w:t>
            </w:r>
          </w:p>
        </w:tc>
        <w:tc>
          <w:tcPr>
            <w:tcW w:w="4644" w:type="dxa"/>
            <w:vAlign w:val="center"/>
          </w:tcPr>
          <w:p w14:paraId="52255DCE">
            <w:pPr>
              <w:pStyle w:val="10"/>
              <w:adjustRightInd w:val="0"/>
              <w:snapToGrid w:val="0"/>
              <w:jc w:val="center"/>
              <w:rPr>
                <w:rFonts w:hint="default" w:ascii="Times New Roman" w:hAnsi="Times New Roman"/>
                <w:szCs w:val="21"/>
              </w:rPr>
            </w:pPr>
            <w:r>
              <w:rPr>
                <w:rFonts w:ascii="Times New Roman" w:hAnsi="Times New Roman"/>
                <w:szCs w:val="21"/>
              </w:rPr>
              <w:t>误差限</w:t>
            </w:r>
          </w:p>
        </w:tc>
      </w:tr>
      <w:tr w14:paraId="66D3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1AA10053">
            <w:pPr>
              <w:pStyle w:val="10"/>
              <w:adjustRightInd w:val="0"/>
              <w:snapToGrid w:val="0"/>
              <w:jc w:val="center"/>
              <w:rPr>
                <w:rFonts w:hint="default" w:ascii="Times New Roman" w:hAnsi="Times New Roman"/>
                <w:szCs w:val="21"/>
              </w:rPr>
            </w:pPr>
            <w:r>
              <w:rPr>
                <w:rFonts w:ascii="Times New Roman" w:hAnsi="Times New Roman"/>
                <w:szCs w:val="21"/>
              </w:rPr>
              <w:t>电压（相对误差）</w:t>
            </w:r>
          </w:p>
        </w:tc>
        <w:tc>
          <w:tcPr>
            <w:tcW w:w="4644" w:type="dxa"/>
            <w:vAlign w:val="center"/>
          </w:tcPr>
          <w:p w14:paraId="11D74534">
            <w:pPr>
              <w:pStyle w:val="10"/>
              <w:adjustRightInd w:val="0"/>
              <w:snapToGrid w:val="0"/>
              <w:jc w:val="center"/>
              <w:rPr>
                <w:rFonts w:hint="default" w:ascii="Times New Roman" w:hAnsi="Times New Roman"/>
                <w:szCs w:val="21"/>
              </w:rPr>
            </w:pPr>
            <w:r>
              <w:rPr>
                <w:rFonts w:hint="default" w:ascii="Times New Roman" w:hAnsi="Times New Roman"/>
                <w:szCs w:val="21"/>
              </w:rPr>
              <w:t>±2%</w:t>
            </w:r>
          </w:p>
        </w:tc>
      </w:tr>
      <w:tr w14:paraId="2F84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5FB025D5">
            <w:pPr>
              <w:pStyle w:val="10"/>
              <w:adjustRightInd w:val="0"/>
              <w:snapToGrid w:val="0"/>
              <w:jc w:val="center"/>
              <w:rPr>
                <w:rFonts w:hint="default" w:ascii="Times New Roman" w:hAnsi="Times New Roman"/>
                <w:szCs w:val="21"/>
              </w:rPr>
            </w:pPr>
            <w:r>
              <w:rPr>
                <w:rFonts w:ascii="Times New Roman" w:hAnsi="Times New Roman"/>
                <w:szCs w:val="21"/>
              </w:rPr>
              <w:t>电流（相对误差）</w:t>
            </w:r>
          </w:p>
        </w:tc>
        <w:tc>
          <w:tcPr>
            <w:tcW w:w="4644" w:type="dxa"/>
            <w:vAlign w:val="center"/>
          </w:tcPr>
          <w:p w14:paraId="5DB08BBD">
            <w:pPr>
              <w:pStyle w:val="10"/>
              <w:adjustRightInd w:val="0"/>
              <w:snapToGrid w:val="0"/>
              <w:jc w:val="center"/>
              <w:rPr>
                <w:rFonts w:hint="default" w:ascii="Times New Roman" w:hAnsi="Times New Roman"/>
                <w:szCs w:val="21"/>
              </w:rPr>
            </w:pPr>
            <w:r>
              <w:rPr>
                <w:rFonts w:hint="default" w:ascii="Times New Roman" w:hAnsi="Times New Roman"/>
                <w:szCs w:val="21"/>
              </w:rPr>
              <w:t>±1%</w:t>
            </w:r>
          </w:p>
        </w:tc>
      </w:tr>
      <w:tr w14:paraId="157A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2251AF78">
            <w:pPr>
              <w:pStyle w:val="10"/>
              <w:adjustRightInd w:val="0"/>
              <w:snapToGrid w:val="0"/>
              <w:jc w:val="center"/>
              <w:rPr>
                <w:rFonts w:hint="default" w:ascii="Times New Roman" w:hAnsi="Times New Roman"/>
                <w:szCs w:val="21"/>
              </w:rPr>
            </w:pPr>
            <w:r>
              <w:rPr>
                <w:rFonts w:ascii="Times New Roman" w:hAnsi="Times New Roman"/>
                <w:szCs w:val="21"/>
              </w:rPr>
              <w:t>相位角（绝对误差）</w:t>
            </w:r>
          </w:p>
        </w:tc>
        <w:tc>
          <w:tcPr>
            <w:tcW w:w="4644" w:type="dxa"/>
            <w:vAlign w:val="center"/>
          </w:tcPr>
          <w:p w14:paraId="748C9E86">
            <w:pPr>
              <w:pStyle w:val="10"/>
              <w:adjustRightInd w:val="0"/>
              <w:snapToGrid w:val="0"/>
              <w:jc w:val="center"/>
              <w:rPr>
                <w:rFonts w:hint="default" w:ascii="Times New Roman" w:hAnsi="Times New Roman"/>
                <w:szCs w:val="21"/>
              </w:rPr>
            </w:pPr>
            <w:r>
              <w:rPr>
                <w:rFonts w:ascii="Times New Roman" w:hAnsi="Times New Roman"/>
                <w:szCs w:val="21"/>
              </w:rPr>
              <w:t>±</w:t>
            </w:r>
            <w:bookmarkStart w:id="81" w:name="OLE_LINK55"/>
            <w:r>
              <w:rPr>
                <w:rFonts w:ascii="Times New Roman" w:hAnsi="Times New Roman"/>
                <w:szCs w:val="21"/>
              </w:rPr>
              <w:t>2</w:t>
            </w:r>
            <w:r>
              <w:rPr>
                <w:rFonts w:hint="default" w:ascii="Times New Roman" w:hAnsi="Times New Roman"/>
                <w:szCs w:val="21"/>
              </w:rPr>
              <w:t>°</w:t>
            </w:r>
            <w:bookmarkEnd w:id="81"/>
          </w:p>
        </w:tc>
      </w:tr>
      <w:tr w14:paraId="2F36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36DAA4BB">
            <w:pPr>
              <w:pStyle w:val="10"/>
              <w:adjustRightInd w:val="0"/>
              <w:snapToGrid w:val="0"/>
              <w:jc w:val="center"/>
              <w:rPr>
                <w:rFonts w:hint="default" w:ascii="Times New Roman" w:hAnsi="Times New Roman"/>
                <w:szCs w:val="21"/>
              </w:rPr>
            </w:pPr>
            <w:r>
              <w:rPr>
                <w:rFonts w:ascii="Times New Roman" w:hAnsi="Times New Roman"/>
                <w:szCs w:val="21"/>
              </w:rPr>
              <w:t>频率（相对误差）</w:t>
            </w:r>
          </w:p>
        </w:tc>
        <w:tc>
          <w:tcPr>
            <w:tcW w:w="4644" w:type="dxa"/>
            <w:vAlign w:val="center"/>
          </w:tcPr>
          <w:p w14:paraId="7C52AC07">
            <w:pPr>
              <w:pStyle w:val="10"/>
              <w:adjustRightInd w:val="0"/>
              <w:snapToGrid w:val="0"/>
              <w:jc w:val="center"/>
              <w:rPr>
                <w:rFonts w:hint="default" w:ascii="Times New Roman" w:hAnsi="Times New Roman"/>
                <w:szCs w:val="21"/>
              </w:rPr>
            </w:pPr>
            <w:r>
              <w:rPr>
                <w:rFonts w:hint="default" w:ascii="Times New Roman" w:hAnsi="Times New Roman"/>
                <w:szCs w:val="21"/>
              </w:rPr>
              <w:t>±1%</w:t>
            </w:r>
          </w:p>
        </w:tc>
      </w:tr>
    </w:tbl>
    <w:p w14:paraId="2C185AD3">
      <w:pPr>
        <w:pStyle w:val="10"/>
        <w:spacing w:line="440" w:lineRule="exact"/>
        <w:ind w:firstLine="480" w:firstLineChars="200"/>
        <w:rPr>
          <w:rFonts w:hint="default"/>
          <w:sz w:val="24"/>
        </w:rPr>
      </w:pPr>
      <w:r>
        <w:rPr>
          <w:sz w:val="24"/>
        </w:rPr>
        <w:t>直流模块监视单元的示值误差应满足表5的规定。</w:t>
      </w:r>
    </w:p>
    <w:p w14:paraId="7451EF14">
      <w:pPr>
        <w:pStyle w:val="10"/>
        <w:spacing w:line="440" w:lineRule="exact"/>
        <w:jc w:val="center"/>
        <w:rPr>
          <w:rFonts w:hint="default" w:ascii="Times New Roman" w:hAnsi="Times New Roman" w:eastAsia="黑体"/>
          <w:szCs w:val="21"/>
        </w:rPr>
      </w:pPr>
      <w:r>
        <w:rPr>
          <w:rFonts w:ascii="Times New Roman" w:hAnsi="Times New Roman" w:eastAsia="黑体"/>
          <w:szCs w:val="21"/>
        </w:rPr>
        <w:t>表5 直流模块监视单元示值误差限</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0ED7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24E6990B">
            <w:pPr>
              <w:pStyle w:val="10"/>
              <w:adjustRightInd w:val="0"/>
              <w:snapToGrid w:val="0"/>
              <w:jc w:val="center"/>
              <w:rPr>
                <w:rFonts w:hint="default" w:ascii="Times New Roman" w:hAnsi="Times New Roman"/>
                <w:szCs w:val="21"/>
              </w:rPr>
            </w:pPr>
            <w:r>
              <w:rPr>
                <w:rFonts w:ascii="Times New Roman" w:hAnsi="Times New Roman"/>
                <w:szCs w:val="21"/>
              </w:rPr>
              <w:t>参数</w:t>
            </w:r>
          </w:p>
        </w:tc>
        <w:tc>
          <w:tcPr>
            <w:tcW w:w="4644" w:type="dxa"/>
            <w:vAlign w:val="center"/>
          </w:tcPr>
          <w:p w14:paraId="6687343C">
            <w:pPr>
              <w:pStyle w:val="10"/>
              <w:adjustRightInd w:val="0"/>
              <w:snapToGrid w:val="0"/>
              <w:jc w:val="center"/>
              <w:rPr>
                <w:rFonts w:hint="default" w:ascii="Times New Roman" w:hAnsi="Times New Roman"/>
                <w:szCs w:val="21"/>
              </w:rPr>
            </w:pPr>
            <w:r>
              <w:rPr>
                <w:rFonts w:ascii="Times New Roman" w:hAnsi="Times New Roman"/>
                <w:szCs w:val="21"/>
              </w:rPr>
              <w:t>误差限</w:t>
            </w:r>
          </w:p>
        </w:tc>
      </w:tr>
      <w:tr w14:paraId="0B0F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3F0EAE3A">
            <w:pPr>
              <w:pStyle w:val="10"/>
              <w:adjustRightInd w:val="0"/>
              <w:snapToGrid w:val="0"/>
              <w:jc w:val="center"/>
              <w:rPr>
                <w:rFonts w:hint="default" w:ascii="Times New Roman" w:hAnsi="Times New Roman"/>
                <w:szCs w:val="21"/>
              </w:rPr>
            </w:pPr>
            <w:r>
              <w:rPr>
                <w:rFonts w:ascii="Times New Roman" w:hAnsi="Times New Roman"/>
                <w:szCs w:val="21"/>
              </w:rPr>
              <w:t>电压（相对误差）</w:t>
            </w:r>
          </w:p>
        </w:tc>
        <w:tc>
          <w:tcPr>
            <w:tcW w:w="4644" w:type="dxa"/>
            <w:vAlign w:val="center"/>
          </w:tcPr>
          <w:p w14:paraId="2123DE45">
            <w:pPr>
              <w:pStyle w:val="10"/>
              <w:adjustRightInd w:val="0"/>
              <w:snapToGrid w:val="0"/>
              <w:jc w:val="center"/>
              <w:rPr>
                <w:rFonts w:hint="default" w:ascii="Times New Roman" w:hAnsi="Times New Roman"/>
                <w:szCs w:val="21"/>
              </w:rPr>
            </w:pPr>
            <w:r>
              <w:rPr>
                <w:rFonts w:ascii="Times New Roman" w:hAnsi="Times New Roman"/>
                <w:szCs w:val="21"/>
              </w:rPr>
              <w:t>±</w:t>
            </w:r>
            <w:r>
              <w:rPr>
                <w:rFonts w:hint="default" w:ascii="Times New Roman" w:hAnsi="Times New Roman"/>
                <w:szCs w:val="21"/>
              </w:rPr>
              <w:t>0.5%</w:t>
            </w:r>
          </w:p>
        </w:tc>
      </w:tr>
      <w:tr w14:paraId="307CD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24FB06C9">
            <w:pPr>
              <w:pStyle w:val="10"/>
              <w:adjustRightInd w:val="0"/>
              <w:snapToGrid w:val="0"/>
              <w:jc w:val="center"/>
              <w:rPr>
                <w:rFonts w:hint="default" w:ascii="Times New Roman" w:hAnsi="Times New Roman"/>
                <w:szCs w:val="21"/>
              </w:rPr>
            </w:pPr>
            <w:r>
              <w:rPr>
                <w:rFonts w:ascii="Times New Roman" w:hAnsi="Times New Roman"/>
                <w:szCs w:val="21"/>
              </w:rPr>
              <w:t>电流（相对误差）</w:t>
            </w:r>
          </w:p>
        </w:tc>
        <w:tc>
          <w:tcPr>
            <w:tcW w:w="4644" w:type="dxa"/>
            <w:vAlign w:val="center"/>
          </w:tcPr>
          <w:p w14:paraId="2435BF77">
            <w:pPr>
              <w:pStyle w:val="10"/>
              <w:adjustRightInd w:val="0"/>
              <w:snapToGrid w:val="0"/>
              <w:jc w:val="center"/>
              <w:rPr>
                <w:rFonts w:hint="default" w:ascii="Times New Roman" w:hAnsi="Times New Roman"/>
                <w:szCs w:val="21"/>
              </w:rPr>
            </w:pPr>
            <w:r>
              <w:rPr>
                <w:rFonts w:ascii="Times New Roman" w:hAnsi="Times New Roman"/>
                <w:szCs w:val="21"/>
              </w:rPr>
              <w:t>±</w:t>
            </w:r>
            <w:r>
              <w:rPr>
                <w:rFonts w:hint="default" w:ascii="Times New Roman" w:hAnsi="Times New Roman"/>
                <w:szCs w:val="21"/>
              </w:rPr>
              <w:t>0.5%</w:t>
            </w:r>
          </w:p>
        </w:tc>
      </w:tr>
    </w:tbl>
    <w:p w14:paraId="28FD72C4"/>
    <w:p w14:paraId="62EED61D">
      <w:pPr>
        <w:pStyle w:val="2"/>
        <w:spacing w:beforeLines="0" w:afterLines="0" w:line="360" w:lineRule="auto"/>
        <w:ind w:left="485" w:hanging="484" w:hangingChars="202"/>
        <w:rPr>
          <w:rFonts w:ascii="Times New Roman" w:eastAsia="宋体"/>
          <w:color w:val="auto"/>
          <w:sz w:val="24"/>
          <w:szCs w:val="20"/>
        </w:rPr>
      </w:pPr>
      <w:bookmarkStart w:id="82" w:name="_Toc19526"/>
      <w:bookmarkStart w:id="83" w:name="_Toc9320"/>
      <w:bookmarkStart w:id="84" w:name="_Toc22185"/>
      <w:bookmarkStart w:id="85" w:name="_Toc30026"/>
      <w:bookmarkStart w:id="86" w:name="_Toc26478"/>
      <w:bookmarkStart w:id="87" w:name="_Toc13512"/>
      <w:r>
        <w:rPr>
          <w:rFonts w:ascii="Times New Roman" w:eastAsia="宋体"/>
          <w:color w:val="auto"/>
          <w:sz w:val="24"/>
          <w:szCs w:val="20"/>
        </w:rPr>
        <w:t xml:space="preserve">4.6  </w:t>
      </w:r>
      <w:r>
        <w:rPr>
          <w:rFonts w:hint="eastAsia" w:ascii="Times New Roman" w:eastAsia="宋体"/>
          <w:color w:val="auto"/>
          <w:sz w:val="24"/>
          <w:szCs w:val="20"/>
        </w:rPr>
        <w:t>时钟时刻误差</w:t>
      </w:r>
      <w:bookmarkEnd w:id="82"/>
      <w:bookmarkEnd w:id="83"/>
      <w:bookmarkEnd w:id="84"/>
      <w:bookmarkEnd w:id="85"/>
      <w:bookmarkEnd w:id="86"/>
      <w:bookmarkEnd w:id="87"/>
    </w:p>
    <w:p w14:paraId="4CFC5699">
      <w:pPr>
        <w:pStyle w:val="10"/>
        <w:tabs>
          <w:tab w:val="left" w:pos="720"/>
        </w:tabs>
        <w:spacing w:line="360" w:lineRule="auto"/>
        <w:ind w:firstLine="480" w:firstLineChars="200"/>
        <w:rPr>
          <w:rFonts w:hint="default" w:ascii="Times New Roman" w:hAnsi="Times New Roman"/>
          <w:sz w:val="24"/>
        </w:rPr>
      </w:pPr>
      <w:r>
        <w:rPr>
          <w:rFonts w:ascii="Times New Roman" w:hAnsi="Times New Roman"/>
          <w:sz w:val="24"/>
        </w:rPr>
        <w:t>时钟时刻绝对误差不超过</w:t>
      </w:r>
      <w:r>
        <w:rPr>
          <w:rFonts w:hint="default" w:ascii="Times New Roman" w:hAnsi="Times New Roman"/>
          <w:sz w:val="24"/>
        </w:rPr>
        <w:t>±</w:t>
      </w:r>
      <w:r>
        <w:rPr>
          <w:rFonts w:ascii="Times New Roman" w:hAnsi="Times New Roman"/>
          <w:sz w:val="24"/>
        </w:rPr>
        <w:t>5</w:t>
      </w:r>
      <w:r>
        <w:rPr>
          <w:rFonts w:hint="default" w:ascii="Times New Roman" w:hAnsi="Times New Roman"/>
          <w:sz w:val="24"/>
        </w:rPr>
        <w:t>s</w:t>
      </w:r>
      <w:r>
        <w:rPr>
          <w:rFonts w:ascii="Times New Roman" w:hAnsi="Times New Roman"/>
          <w:sz w:val="24"/>
        </w:rPr>
        <w:t>。</w:t>
      </w:r>
    </w:p>
    <w:p w14:paraId="33E08DF5">
      <w:pPr>
        <w:pStyle w:val="2"/>
        <w:spacing w:beforeLines="0" w:afterLines="0"/>
        <w:ind w:left="485" w:hanging="484" w:hangingChars="202"/>
        <w:rPr>
          <w:rFonts w:ascii="Times New Roman"/>
          <w:sz w:val="24"/>
        </w:rPr>
      </w:pPr>
      <w:bookmarkStart w:id="88" w:name="_Toc7703"/>
      <w:bookmarkStart w:id="89" w:name="_Toc20632"/>
      <w:bookmarkStart w:id="90" w:name="_Toc2417"/>
      <w:r>
        <w:rPr>
          <w:rFonts w:ascii="Times New Roman" w:eastAsia="宋体"/>
          <w:color w:val="auto"/>
          <w:sz w:val="24"/>
          <w:szCs w:val="20"/>
        </w:rPr>
        <w:t xml:space="preserve">4.7 </w:t>
      </w:r>
      <w:r>
        <w:rPr>
          <w:rFonts w:hint="eastAsia" w:ascii="Times New Roman" w:eastAsia="宋体"/>
          <w:color w:val="auto"/>
          <w:sz w:val="24"/>
          <w:szCs w:val="20"/>
        </w:rPr>
        <w:t>温度误差</w:t>
      </w:r>
      <w:bookmarkEnd w:id="88"/>
      <w:bookmarkEnd w:id="89"/>
      <w:bookmarkEnd w:id="90"/>
    </w:p>
    <w:p w14:paraId="11830AD6">
      <w:pPr>
        <w:pStyle w:val="10"/>
        <w:tabs>
          <w:tab w:val="left" w:pos="720"/>
        </w:tabs>
        <w:spacing w:line="360" w:lineRule="auto"/>
        <w:rPr>
          <w:rFonts w:hint="default" w:ascii="Times New Roman" w:hAnsi="Times New Roman"/>
          <w:sz w:val="24"/>
        </w:rPr>
      </w:pPr>
      <w:r>
        <w:rPr>
          <w:rFonts w:hint="default" w:ascii="Times New Roman" w:hAnsi="Times New Roman"/>
          <w:sz w:val="24"/>
        </w:rPr>
        <w:t xml:space="preserve">    </w:t>
      </w:r>
      <w:r>
        <w:rPr>
          <w:rFonts w:ascii="Times New Roman" w:hAnsi="Times New Roman"/>
          <w:sz w:val="24"/>
        </w:rPr>
        <w:t>温度绝对误差不超过±1℃。</w:t>
      </w:r>
    </w:p>
    <w:p w14:paraId="185AE6D5">
      <w:pPr>
        <w:pStyle w:val="2"/>
        <w:spacing w:before="156" w:after="156"/>
        <w:rPr>
          <w:rFonts w:ascii="Times New Roman"/>
        </w:rPr>
      </w:pPr>
      <w:bookmarkStart w:id="91" w:name="_Toc18280"/>
      <w:bookmarkStart w:id="92" w:name="_Toc3519"/>
      <w:bookmarkStart w:id="93" w:name="_Toc929"/>
      <w:bookmarkStart w:id="94" w:name="_Toc10481"/>
      <w:bookmarkStart w:id="95" w:name="_Toc2759"/>
      <w:bookmarkStart w:id="96" w:name="_Toc7660"/>
      <w:r>
        <w:rPr>
          <w:rFonts w:ascii="Times New Roman"/>
        </w:rPr>
        <w:t xml:space="preserve">5  </w:t>
      </w:r>
      <w:r>
        <w:rPr>
          <w:rFonts w:hint="eastAsia" w:ascii="Times New Roman"/>
        </w:rPr>
        <w:t>通用技术要求</w:t>
      </w:r>
      <w:bookmarkEnd w:id="91"/>
      <w:bookmarkEnd w:id="92"/>
      <w:bookmarkEnd w:id="93"/>
      <w:bookmarkEnd w:id="94"/>
      <w:bookmarkEnd w:id="95"/>
      <w:bookmarkEnd w:id="96"/>
    </w:p>
    <w:p w14:paraId="6FC1A54C">
      <w:pPr>
        <w:pStyle w:val="2"/>
        <w:spacing w:beforeLines="0" w:afterLines="0" w:line="360" w:lineRule="auto"/>
        <w:ind w:left="485" w:hanging="484" w:hangingChars="202"/>
        <w:rPr>
          <w:rFonts w:ascii="Times New Roman" w:eastAsia="宋体"/>
          <w:color w:val="auto"/>
          <w:sz w:val="24"/>
          <w:szCs w:val="20"/>
        </w:rPr>
      </w:pPr>
      <w:bookmarkStart w:id="97" w:name="_Toc13571"/>
      <w:bookmarkStart w:id="98" w:name="_Toc13156"/>
      <w:bookmarkStart w:id="99" w:name="_Toc8544"/>
      <w:bookmarkStart w:id="100" w:name="_Toc29109"/>
      <w:bookmarkStart w:id="101" w:name="_Toc4580"/>
      <w:bookmarkStart w:id="102" w:name="_Toc2309"/>
      <w:bookmarkStart w:id="103" w:name="_Toc268251352"/>
      <w:bookmarkStart w:id="104" w:name="_Toc270350977"/>
      <w:r>
        <w:rPr>
          <w:rFonts w:ascii="Times New Roman" w:eastAsia="宋体"/>
          <w:color w:val="auto"/>
          <w:sz w:val="24"/>
          <w:szCs w:val="20"/>
        </w:rPr>
        <w:t xml:space="preserve">5.1  </w:t>
      </w:r>
      <w:r>
        <w:rPr>
          <w:rFonts w:hint="eastAsia" w:ascii="Times New Roman" w:eastAsia="宋体"/>
          <w:color w:val="auto"/>
          <w:sz w:val="24"/>
          <w:szCs w:val="20"/>
        </w:rPr>
        <w:t>外观及通电检查</w:t>
      </w:r>
      <w:bookmarkEnd w:id="97"/>
      <w:bookmarkEnd w:id="98"/>
      <w:bookmarkEnd w:id="99"/>
      <w:bookmarkEnd w:id="100"/>
      <w:bookmarkEnd w:id="101"/>
      <w:bookmarkEnd w:id="102"/>
    </w:p>
    <w:p w14:paraId="3F803CE5">
      <w:pPr>
        <w:pStyle w:val="10"/>
        <w:tabs>
          <w:tab w:val="left" w:pos="720"/>
        </w:tabs>
        <w:spacing w:line="360" w:lineRule="auto"/>
        <w:ind w:firstLine="480"/>
        <w:rPr>
          <w:rFonts w:hint="default" w:ascii="Times New Roman" w:hAnsi="Times New Roman"/>
          <w:color w:val="000000"/>
          <w:sz w:val="24"/>
        </w:rPr>
      </w:pPr>
      <w:r>
        <w:rPr>
          <w:rFonts w:ascii="Times New Roman" w:hAnsi="Times New Roman"/>
          <w:color w:val="000000"/>
          <w:sz w:val="24"/>
        </w:rPr>
        <w:t>模块应明示以下信息：</w:t>
      </w:r>
    </w:p>
    <w:p w14:paraId="1F575438">
      <w:pPr>
        <w:spacing w:line="360" w:lineRule="auto"/>
        <w:ind w:firstLine="480" w:firstLineChars="200"/>
        <w:rPr>
          <w:sz w:val="24"/>
        </w:rPr>
      </w:pPr>
      <w:r>
        <w:rPr>
          <w:rFonts w:hint="eastAsia"/>
          <w:sz w:val="24"/>
        </w:rPr>
        <w:t>——产品名称和型号；</w:t>
      </w:r>
    </w:p>
    <w:p w14:paraId="7EBE5FDA">
      <w:pPr>
        <w:spacing w:line="360" w:lineRule="auto"/>
        <w:ind w:firstLine="480" w:firstLineChars="200"/>
        <w:rPr>
          <w:sz w:val="24"/>
        </w:rPr>
      </w:pPr>
      <w:r>
        <w:rPr>
          <w:rFonts w:hint="eastAsia"/>
          <w:sz w:val="24"/>
        </w:rPr>
        <w:t>——制造单位及出厂编号；</w:t>
      </w:r>
    </w:p>
    <w:p w14:paraId="6BA7530D">
      <w:pPr>
        <w:spacing w:line="360" w:lineRule="auto"/>
        <w:ind w:firstLine="480" w:firstLineChars="200"/>
        <w:rPr>
          <w:sz w:val="24"/>
        </w:rPr>
      </w:pPr>
      <w:r>
        <w:rPr>
          <w:rFonts w:hint="eastAsia"/>
          <w:sz w:val="24"/>
        </w:rPr>
        <w:t>——脉冲常数</w:t>
      </w:r>
      <w:r>
        <w:rPr>
          <w:sz w:val="24"/>
        </w:rPr>
        <w:t>C</w:t>
      </w:r>
      <w:r>
        <w:rPr>
          <w:rFonts w:hint="eastAsia"/>
          <w:sz w:val="24"/>
        </w:rPr>
        <w:t>（</w:t>
      </w:r>
      <w:r>
        <w:rPr>
          <w:sz w:val="24"/>
        </w:rPr>
        <w:t>imp/kWh</w:t>
      </w:r>
      <w:r>
        <w:rPr>
          <w:rFonts w:hint="eastAsia"/>
          <w:sz w:val="24"/>
        </w:rPr>
        <w:t>）；</w:t>
      </w:r>
    </w:p>
    <w:p w14:paraId="62B2FE9F">
      <w:pPr>
        <w:spacing w:line="360" w:lineRule="auto"/>
        <w:ind w:firstLine="480" w:firstLineChars="200"/>
        <w:rPr>
          <w:sz w:val="24"/>
        </w:rPr>
      </w:pPr>
      <w:r>
        <w:rPr>
          <w:rFonts w:hint="eastAsia"/>
          <w:sz w:val="24"/>
        </w:rPr>
        <w:t>——准确度等级；</w:t>
      </w:r>
    </w:p>
    <w:p w14:paraId="2E6E16E9">
      <w:pPr>
        <w:spacing w:line="360" w:lineRule="auto"/>
        <w:ind w:firstLine="480" w:firstLineChars="200"/>
        <w:rPr>
          <w:sz w:val="24"/>
        </w:rPr>
      </w:pPr>
      <w:r>
        <w:rPr>
          <w:rFonts w:hint="eastAsia"/>
          <w:sz w:val="24"/>
        </w:rPr>
        <w:t>——测量范围。</w:t>
      </w:r>
    </w:p>
    <w:p w14:paraId="01094928">
      <w:pPr>
        <w:spacing w:line="360" w:lineRule="auto"/>
        <w:ind w:firstLine="480" w:firstLineChars="200"/>
        <w:rPr>
          <w:color w:val="000000"/>
          <w:sz w:val="24"/>
          <w:szCs w:val="20"/>
        </w:rPr>
      </w:pPr>
      <w:r>
        <w:rPr>
          <w:rFonts w:hint="eastAsia"/>
          <w:color w:val="000000"/>
          <w:sz w:val="24"/>
          <w:szCs w:val="20"/>
        </w:rPr>
        <w:t>模块通电后，功能、软件控制应正常。</w:t>
      </w:r>
    </w:p>
    <w:bookmarkEnd w:id="103"/>
    <w:bookmarkEnd w:id="104"/>
    <w:p w14:paraId="5A2FD34A">
      <w:pPr>
        <w:pStyle w:val="2"/>
        <w:spacing w:beforeLines="0" w:afterLines="0" w:line="360" w:lineRule="auto"/>
        <w:ind w:left="485" w:hanging="484" w:hangingChars="202"/>
        <w:rPr>
          <w:rFonts w:ascii="Times New Roman" w:eastAsia="宋体"/>
          <w:color w:val="auto"/>
          <w:sz w:val="24"/>
          <w:szCs w:val="20"/>
        </w:rPr>
      </w:pPr>
      <w:bookmarkStart w:id="105" w:name="_Toc27901"/>
      <w:bookmarkStart w:id="106" w:name="_Toc29636"/>
      <w:bookmarkStart w:id="107" w:name="_Toc18520"/>
      <w:bookmarkStart w:id="108" w:name="_Toc22998"/>
      <w:bookmarkStart w:id="109" w:name="_Toc28236"/>
      <w:bookmarkStart w:id="110" w:name="_Toc9877"/>
      <w:bookmarkStart w:id="111" w:name="_Toc270350978"/>
      <w:bookmarkStart w:id="112" w:name="_Toc268251353"/>
      <w:r>
        <w:rPr>
          <w:rFonts w:ascii="Times New Roman" w:eastAsia="宋体"/>
          <w:color w:val="auto"/>
          <w:sz w:val="24"/>
          <w:szCs w:val="20"/>
        </w:rPr>
        <w:t xml:space="preserve">5.2 </w:t>
      </w:r>
      <w:bookmarkEnd w:id="105"/>
      <w:r>
        <w:rPr>
          <w:rFonts w:hint="eastAsia" w:ascii="Times New Roman" w:eastAsia="宋体"/>
          <w:color w:val="auto"/>
          <w:sz w:val="24"/>
          <w:szCs w:val="20"/>
        </w:rPr>
        <w:t>绝缘电阻</w:t>
      </w:r>
      <w:bookmarkEnd w:id="106"/>
      <w:bookmarkEnd w:id="107"/>
      <w:bookmarkEnd w:id="108"/>
      <w:bookmarkEnd w:id="109"/>
      <w:bookmarkEnd w:id="110"/>
    </w:p>
    <w:p w14:paraId="41C5ED42">
      <w:pPr>
        <w:rPr>
          <w:sz w:val="24"/>
        </w:rPr>
      </w:pPr>
      <w:r>
        <w:t xml:space="preserve">    </w:t>
      </w:r>
      <w:r>
        <w:rPr>
          <w:rFonts w:hint="eastAsia"/>
          <w:color w:val="000000"/>
          <w:sz w:val="24"/>
          <w:szCs w:val="20"/>
        </w:rPr>
        <w:t>交流模块和直流模块测试电源端子与地之间施加</w:t>
      </w:r>
      <w:r>
        <w:rPr>
          <w:color w:val="000000"/>
          <w:sz w:val="24"/>
          <w:szCs w:val="20"/>
        </w:rPr>
        <w:t>1kV</w:t>
      </w:r>
      <w:r>
        <w:rPr>
          <w:rFonts w:hint="eastAsia"/>
          <w:color w:val="000000"/>
          <w:sz w:val="24"/>
          <w:szCs w:val="20"/>
        </w:rPr>
        <w:t>直流电压，绝缘电阻应不小于</w:t>
      </w:r>
      <w:r>
        <w:rPr>
          <w:color w:val="000000"/>
          <w:sz w:val="24"/>
          <w:szCs w:val="20"/>
        </w:rPr>
        <w:t>10M</w:t>
      </w:r>
      <w:r>
        <w:rPr>
          <w:rFonts w:hint="eastAsia"/>
          <w:color w:val="000000"/>
          <w:sz w:val="24"/>
          <w:szCs w:val="20"/>
        </w:rPr>
        <w:t>Ω。</w:t>
      </w:r>
    </w:p>
    <w:bookmarkEnd w:id="111"/>
    <w:bookmarkEnd w:id="112"/>
    <w:p w14:paraId="5D63CCA6">
      <w:pPr>
        <w:pStyle w:val="2"/>
        <w:spacing w:before="156" w:after="156"/>
        <w:rPr>
          <w:rFonts w:ascii="Times New Roman"/>
        </w:rPr>
      </w:pPr>
      <w:bookmarkStart w:id="113" w:name="_Toc8669"/>
      <w:bookmarkStart w:id="114" w:name="_Toc24336"/>
      <w:bookmarkStart w:id="115" w:name="_Toc12382"/>
      <w:bookmarkStart w:id="116" w:name="_Toc10805"/>
      <w:bookmarkStart w:id="117" w:name="_Toc24552"/>
      <w:bookmarkStart w:id="118" w:name="_Toc15885"/>
      <w:r>
        <w:rPr>
          <w:rFonts w:ascii="Times New Roman"/>
        </w:rPr>
        <w:t xml:space="preserve">6  </w:t>
      </w:r>
      <w:r>
        <w:rPr>
          <w:rFonts w:hint="eastAsia" w:ascii="Times New Roman"/>
        </w:rPr>
        <w:t>计量器</w:t>
      </w:r>
      <w:r>
        <w:rPr>
          <w:rFonts w:ascii="Times New Roman"/>
        </w:rPr>
        <w:t>具控制</w:t>
      </w:r>
      <w:bookmarkEnd w:id="113"/>
      <w:bookmarkEnd w:id="114"/>
      <w:bookmarkEnd w:id="115"/>
      <w:bookmarkEnd w:id="116"/>
      <w:bookmarkEnd w:id="117"/>
      <w:bookmarkEnd w:id="118"/>
    </w:p>
    <w:p w14:paraId="01438FA2">
      <w:pPr>
        <w:pStyle w:val="2"/>
        <w:spacing w:beforeLines="0" w:afterLines="0" w:line="360" w:lineRule="auto"/>
        <w:ind w:left="485" w:hanging="484" w:hangingChars="202"/>
        <w:rPr>
          <w:rFonts w:ascii="Times New Roman" w:eastAsia="宋体"/>
          <w:color w:val="auto"/>
          <w:sz w:val="24"/>
          <w:szCs w:val="20"/>
        </w:rPr>
      </w:pPr>
      <w:bookmarkStart w:id="119" w:name="_Toc27041"/>
      <w:bookmarkStart w:id="120" w:name="_Toc31989"/>
      <w:bookmarkStart w:id="121" w:name="_Toc8460"/>
      <w:bookmarkStart w:id="122" w:name="_Toc21748"/>
      <w:bookmarkStart w:id="123" w:name="_Toc9582"/>
      <w:bookmarkStart w:id="124" w:name="_Toc28256"/>
      <w:r>
        <w:rPr>
          <w:rFonts w:hint="eastAsia" w:ascii="Times New Roman" w:eastAsia="宋体"/>
          <w:color w:val="auto"/>
          <w:sz w:val="24"/>
          <w:szCs w:val="20"/>
        </w:rPr>
        <w:t>6</w:t>
      </w:r>
      <w:r>
        <w:rPr>
          <w:rFonts w:ascii="Times New Roman" w:eastAsia="宋体"/>
          <w:color w:val="auto"/>
          <w:sz w:val="24"/>
          <w:szCs w:val="20"/>
        </w:rPr>
        <w:t>.</w:t>
      </w:r>
      <w:r>
        <w:rPr>
          <w:rFonts w:hint="eastAsia" w:ascii="Times New Roman" w:eastAsia="宋体"/>
          <w:color w:val="auto"/>
          <w:sz w:val="24"/>
          <w:szCs w:val="20"/>
        </w:rPr>
        <w:t>1</w:t>
      </w:r>
      <w:r>
        <w:rPr>
          <w:rFonts w:ascii="Times New Roman" w:eastAsia="宋体"/>
          <w:color w:val="auto"/>
          <w:sz w:val="24"/>
          <w:szCs w:val="20"/>
        </w:rPr>
        <w:t xml:space="preserve">  检定条件</w:t>
      </w:r>
      <w:bookmarkEnd w:id="119"/>
      <w:bookmarkEnd w:id="120"/>
      <w:bookmarkEnd w:id="121"/>
      <w:bookmarkEnd w:id="122"/>
      <w:bookmarkEnd w:id="123"/>
      <w:bookmarkEnd w:id="124"/>
    </w:p>
    <w:p w14:paraId="63279701">
      <w:pPr>
        <w:ind w:firstLine="480"/>
        <w:rPr>
          <w:sz w:val="24"/>
          <w:szCs w:val="20"/>
        </w:rPr>
      </w:pPr>
      <w:r>
        <w:rPr>
          <w:rFonts w:hint="eastAsia"/>
          <w:sz w:val="24"/>
          <w:szCs w:val="20"/>
        </w:rPr>
        <w:t>环境条件参比值及其允许偏差不超过表6的规定。</w:t>
      </w:r>
    </w:p>
    <w:p w14:paraId="237A543F">
      <w:pPr>
        <w:pStyle w:val="10"/>
        <w:spacing w:line="440" w:lineRule="exact"/>
        <w:jc w:val="center"/>
        <w:rPr>
          <w:rFonts w:hint="default" w:asciiTheme="majorEastAsia" w:hAnsiTheme="majorEastAsia" w:eastAsiaTheme="majorEastAsia"/>
          <w:szCs w:val="21"/>
        </w:rPr>
      </w:pPr>
      <w:r>
        <w:rPr>
          <w:rFonts w:ascii="黑体" w:hAnsi="黑体" w:eastAsia="黑体" w:cs="黑体"/>
          <w:szCs w:val="21"/>
        </w:rPr>
        <w:t>表</w:t>
      </w:r>
      <w:r>
        <w:rPr>
          <w:rFonts w:hint="default" w:ascii="黑体" w:hAnsi="黑体" w:eastAsia="黑体" w:cs="黑体"/>
          <w:szCs w:val="21"/>
        </w:rPr>
        <w:t>6</w:t>
      </w:r>
      <w:r>
        <w:rPr>
          <w:rFonts w:ascii="黑体" w:hAnsi="黑体" w:eastAsia="黑体" w:cs="黑体"/>
          <w:szCs w:val="21"/>
        </w:rPr>
        <w:t xml:space="preserve"> 环境条件参比值及其允许偏差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3855"/>
        <w:gridCol w:w="3490"/>
      </w:tblGrid>
      <w:tr w14:paraId="5333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43" w:type="dxa"/>
            <w:vAlign w:val="center"/>
          </w:tcPr>
          <w:p w14:paraId="7CE4F9F6">
            <w:pPr>
              <w:pStyle w:val="10"/>
              <w:adjustRightInd w:val="0"/>
              <w:snapToGrid w:val="0"/>
              <w:jc w:val="center"/>
              <w:rPr>
                <w:rFonts w:hint="default" w:ascii="Times New Roman" w:hAnsi="Times New Roman"/>
                <w:szCs w:val="21"/>
              </w:rPr>
            </w:pPr>
            <w:r>
              <w:rPr>
                <w:rFonts w:ascii="Times New Roman" w:hAnsi="Times New Roman"/>
                <w:szCs w:val="21"/>
              </w:rPr>
              <w:t>影响量</w:t>
            </w:r>
          </w:p>
        </w:tc>
        <w:tc>
          <w:tcPr>
            <w:tcW w:w="3855" w:type="dxa"/>
            <w:vAlign w:val="center"/>
          </w:tcPr>
          <w:p w14:paraId="6BB510DF">
            <w:pPr>
              <w:pStyle w:val="10"/>
              <w:adjustRightInd w:val="0"/>
              <w:snapToGrid w:val="0"/>
              <w:jc w:val="center"/>
              <w:rPr>
                <w:rFonts w:hint="default" w:ascii="Times New Roman" w:hAnsi="Times New Roman"/>
                <w:szCs w:val="21"/>
              </w:rPr>
            </w:pPr>
            <w:r>
              <w:rPr>
                <w:rFonts w:ascii="Times New Roman" w:hAnsi="Times New Roman"/>
                <w:szCs w:val="21"/>
              </w:rPr>
              <w:t>参比值</w:t>
            </w:r>
          </w:p>
        </w:tc>
        <w:tc>
          <w:tcPr>
            <w:tcW w:w="3490" w:type="dxa"/>
            <w:vAlign w:val="center"/>
          </w:tcPr>
          <w:p w14:paraId="5F0FB07B">
            <w:pPr>
              <w:pStyle w:val="10"/>
              <w:adjustRightInd w:val="0"/>
              <w:snapToGrid w:val="0"/>
              <w:jc w:val="center"/>
              <w:rPr>
                <w:rFonts w:hint="default" w:ascii="Times New Roman" w:hAnsi="Times New Roman"/>
                <w:szCs w:val="21"/>
              </w:rPr>
            </w:pPr>
            <w:r>
              <w:rPr>
                <w:rFonts w:ascii="Times New Roman" w:hAnsi="Times New Roman"/>
                <w:szCs w:val="21"/>
              </w:rPr>
              <w:t>参比值允许误差</w:t>
            </w:r>
          </w:p>
        </w:tc>
      </w:tr>
      <w:tr w14:paraId="466A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43" w:type="dxa"/>
            <w:vAlign w:val="center"/>
          </w:tcPr>
          <w:p w14:paraId="583017D6">
            <w:pPr>
              <w:pStyle w:val="10"/>
              <w:adjustRightInd w:val="0"/>
              <w:snapToGrid w:val="0"/>
              <w:jc w:val="center"/>
              <w:rPr>
                <w:rFonts w:hint="default" w:ascii="Times New Roman" w:hAnsi="Times New Roman"/>
                <w:szCs w:val="21"/>
              </w:rPr>
            </w:pPr>
            <w:r>
              <w:rPr>
                <w:rFonts w:ascii="Times New Roman" w:hAnsi="Times New Roman"/>
                <w:szCs w:val="21"/>
              </w:rPr>
              <w:t>环境温度</w:t>
            </w:r>
          </w:p>
        </w:tc>
        <w:tc>
          <w:tcPr>
            <w:tcW w:w="3855" w:type="dxa"/>
            <w:vAlign w:val="center"/>
          </w:tcPr>
          <w:p w14:paraId="135C0883">
            <w:pPr>
              <w:pStyle w:val="10"/>
              <w:adjustRightInd w:val="0"/>
              <w:snapToGrid w:val="0"/>
              <w:jc w:val="center"/>
              <w:rPr>
                <w:rFonts w:hint="default" w:ascii="Times New Roman" w:hAnsi="Times New Roman"/>
                <w:szCs w:val="21"/>
              </w:rPr>
            </w:pPr>
            <w:r>
              <w:rPr>
                <w:rFonts w:hint="default" w:ascii="Times New Roman" w:hAnsi="Times New Roman"/>
                <w:szCs w:val="21"/>
              </w:rPr>
              <w:t>23</w:t>
            </w:r>
            <w:r>
              <w:rPr>
                <w:rFonts w:ascii="Times New Roman" w:hAnsi="Times New Roman"/>
                <w:szCs w:val="21"/>
              </w:rPr>
              <w:t>℃</w:t>
            </w:r>
          </w:p>
        </w:tc>
        <w:tc>
          <w:tcPr>
            <w:tcW w:w="3490" w:type="dxa"/>
            <w:vAlign w:val="center"/>
          </w:tcPr>
          <w:p w14:paraId="060C3B90">
            <w:pPr>
              <w:pStyle w:val="10"/>
              <w:adjustRightInd w:val="0"/>
              <w:snapToGrid w:val="0"/>
              <w:jc w:val="center"/>
              <w:rPr>
                <w:rFonts w:hint="default" w:ascii="Times New Roman" w:hAnsi="Times New Roman"/>
                <w:szCs w:val="21"/>
              </w:rPr>
            </w:pPr>
            <w:r>
              <w:rPr>
                <w:rFonts w:ascii="Times New Roman" w:hAnsi="Times New Roman"/>
                <w:szCs w:val="21"/>
              </w:rPr>
              <w:t>±</w:t>
            </w:r>
            <w:r>
              <w:rPr>
                <w:rFonts w:hint="default" w:ascii="Times New Roman" w:hAnsi="Times New Roman"/>
                <w:szCs w:val="21"/>
              </w:rPr>
              <w:t>3</w:t>
            </w:r>
            <w:r>
              <w:rPr>
                <w:rFonts w:ascii="Times New Roman" w:hAnsi="Times New Roman"/>
                <w:szCs w:val="21"/>
              </w:rPr>
              <w:t>℃</w:t>
            </w:r>
          </w:p>
        </w:tc>
      </w:tr>
      <w:tr w14:paraId="0D3D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43" w:type="dxa"/>
            <w:vAlign w:val="center"/>
          </w:tcPr>
          <w:p w14:paraId="147D2DB0">
            <w:pPr>
              <w:pStyle w:val="10"/>
              <w:adjustRightInd w:val="0"/>
              <w:snapToGrid w:val="0"/>
              <w:jc w:val="center"/>
              <w:rPr>
                <w:rFonts w:hint="default" w:ascii="Times New Roman" w:hAnsi="Times New Roman"/>
                <w:szCs w:val="21"/>
              </w:rPr>
            </w:pPr>
            <w:r>
              <w:rPr>
                <w:rFonts w:ascii="Times New Roman" w:hAnsi="Times New Roman"/>
                <w:szCs w:val="21"/>
              </w:rPr>
              <w:t>供电电压</w:t>
            </w:r>
          </w:p>
        </w:tc>
        <w:tc>
          <w:tcPr>
            <w:tcW w:w="3855" w:type="dxa"/>
            <w:vAlign w:val="center"/>
          </w:tcPr>
          <w:p w14:paraId="45B7B7AF">
            <w:pPr>
              <w:pStyle w:val="10"/>
              <w:adjustRightInd w:val="0"/>
              <w:snapToGrid w:val="0"/>
              <w:jc w:val="center"/>
              <w:rPr>
                <w:rFonts w:hint="default" w:ascii="Times New Roman" w:hAnsi="Times New Roman"/>
                <w:szCs w:val="21"/>
              </w:rPr>
            </w:pPr>
            <w:r>
              <w:rPr>
                <w:rFonts w:ascii="Times New Roman" w:hAnsi="Times New Roman"/>
                <w:szCs w:val="21"/>
              </w:rPr>
              <w:t>直流模块：</w:t>
            </w:r>
            <w:r>
              <w:rPr>
                <w:rFonts w:hint="default" w:ascii="Times New Roman" w:hAnsi="Times New Roman"/>
                <w:szCs w:val="21"/>
              </w:rPr>
              <w:t>12 DCV</w:t>
            </w:r>
          </w:p>
          <w:p w14:paraId="22268DE3">
            <w:pPr>
              <w:pStyle w:val="10"/>
              <w:adjustRightInd w:val="0"/>
              <w:snapToGrid w:val="0"/>
              <w:jc w:val="center"/>
              <w:rPr>
                <w:rFonts w:hint="default" w:ascii="Times New Roman" w:hAnsi="Times New Roman"/>
                <w:szCs w:val="21"/>
              </w:rPr>
            </w:pPr>
            <w:r>
              <w:rPr>
                <w:rFonts w:ascii="Times New Roman" w:hAnsi="Times New Roman"/>
                <w:szCs w:val="21"/>
              </w:rPr>
              <w:t>交流模块：</w:t>
            </w:r>
            <w:r>
              <w:rPr>
                <w:rFonts w:hint="default" w:ascii="Times New Roman" w:hAnsi="Times New Roman"/>
                <w:szCs w:val="21"/>
              </w:rPr>
              <w:t>220 ACV</w:t>
            </w:r>
          </w:p>
        </w:tc>
        <w:tc>
          <w:tcPr>
            <w:tcW w:w="3490" w:type="dxa"/>
            <w:vAlign w:val="center"/>
          </w:tcPr>
          <w:p w14:paraId="743A29CA">
            <w:pPr>
              <w:pStyle w:val="10"/>
              <w:adjustRightInd w:val="0"/>
              <w:snapToGrid w:val="0"/>
              <w:jc w:val="center"/>
              <w:rPr>
                <w:rFonts w:hint="default" w:ascii="Times New Roman" w:hAnsi="Times New Roman"/>
                <w:szCs w:val="21"/>
              </w:rPr>
            </w:pPr>
            <w:r>
              <w:rPr>
                <w:rFonts w:ascii="Times New Roman" w:hAnsi="Times New Roman"/>
                <w:szCs w:val="21"/>
              </w:rPr>
              <w:t>±</w:t>
            </w:r>
            <w:r>
              <w:rPr>
                <w:rFonts w:hint="default" w:ascii="Times New Roman" w:hAnsi="Times New Roman"/>
                <w:szCs w:val="21"/>
              </w:rPr>
              <w:t>10%</w:t>
            </w:r>
          </w:p>
        </w:tc>
      </w:tr>
      <w:tr w14:paraId="5030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43" w:type="dxa"/>
            <w:vAlign w:val="center"/>
          </w:tcPr>
          <w:p w14:paraId="05E010B2">
            <w:pPr>
              <w:pStyle w:val="10"/>
              <w:adjustRightInd w:val="0"/>
              <w:snapToGrid w:val="0"/>
              <w:jc w:val="center"/>
              <w:rPr>
                <w:rFonts w:hint="default" w:ascii="Times New Roman" w:hAnsi="Times New Roman"/>
                <w:szCs w:val="21"/>
              </w:rPr>
            </w:pPr>
            <w:r>
              <w:rPr>
                <w:rFonts w:ascii="Times New Roman" w:hAnsi="Times New Roman"/>
                <w:szCs w:val="21"/>
              </w:rPr>
              <w:t>供电频率</w:t>
            </w:r>
          </w:p>
        </w:tc>
        <w:tc>
          <w:tcPr>
            <w:tcW w:w="3855" w:type="dxa"/>
            <w:vAlign w:val="center"/>
          </w:tcPr>
          <w:p w14:paraId="6E1E8C65">
            <w:pPr>
              <w:pStyle w:val="10"/>
              <w:adjustRightInd w:val="0"/>
              <w:snapToGrid w:val="0"/>
              <w:jc w:val="center"/>
              <w:rPr>
                <w:rFonts w:hint="default" w:ascii="Times New Roman" w:hAnsi="Times New Roman"/>
                <w:szCs w:val="21"/>
              </w:rPr>
            </w:pPr>
            <w:r>
              <w:rPr>
                <w:rFonts w:ascii="Times New Roman" w:hAnsi="Times New Roman"/>
                <w:szCs w:val="21"/>
              </w:rPr>
              <w:t>交流模块：</w:t>
            </w:r>
            <w:r>
              <w:rPr>
                <w:rFonts w:hint="default" w:ascii="Times New Roman" w:hAnsi="Times New Roman"/>
                <w:szCs w:val="21"/>
              </w:rPr>
              <w:t>50 Hz</w:t>
            </w:r>
          </w:p>
        </w:tc>
        <w:tc>
          <w:tcPr>
            <w:tcW w:w="3490" w:type="dxa"/>
            <w:vAlign w:val="center"/>
          </w:tcPr>
          <w:p w14:paraId="5016D2D5">
            <w:pPr>
              <w:pStyle w:val="10"/>
              <w:adjustRightInd w:val="0"/>
              <w:snapToGrid w:val="0"/>
              <w:jc w:val="center"/>
              <w:rPr>
                <w:rFonts w:hint="default" w:ascii="Times New Roman" w:hAnsi="Times New Roman"/>
                <w:szCs w:val="21"/>
              </w:rPr>
            </w:pPr>
            <w:r>
              <w:rPr>
                <w:rFonts w:ascii="Times New Roman" w:hAnsi="Times New Roman"/>
                <w:szCs w:val="21"/>
              </w:rPr>
              <w:t>±</w:t>
            </w:r>
            <w:r>
              <w:rPr>
                <w:rFonts w:hint="default" w:ascii="Times New Roman" w:hAnsi="Times New Roman"/>
                <w:szCs w:val="21"/>
              </w:rPr>
              <w:t>2%</w:t>
            </w:r>
          </w:p>
        </w:tc>
      </w:tr>
    </w:tbl>
    <w:p w14:paraId="4250D94B">
      <w:pPr>
        <w:pStyle w:val="2"/>
        <w:spacing w:before="156" w:afterLines="0" w:line="360" w:lineRule="auto"/>
        <w:ind w:left="485" w:hanging="484" w:hangingChars="202"/>
        <w:rPr>
          <w:rFonts w:ascii="Times New Roman" w:eastAsia="宋体"/>
          <w:color w:val="auto"/>
          <w:sz w:val="24"/>
          <w:szCs w:val="20"/>
        </w:rPr>
      </w:pPr>
      <w:bookmarkStart w:id="125" w:name="_Toc17037"/>
      <w:bookmarkStart w:id="126" w:name="_Toc29119"/>
      <w:bookmarkStart w:id="127" w:name="_Toc5177"/>
      <w:bookmarkStart w:id="128" w:name="_Toc24518"/>
      <w:bookmarkStart w:id="129" w:name="_Toc12128"/>
      <w:bookmarkStart w:id="130" w:name="_Toc3622"/>
      <w:r>
        <w:rPr>
          <w:rFonts w:hint="eastAsia" w:ascii="Times New Roman" w:eastAsia="宋体"/>
          <w:color w:val="auto"/>
          <w:sz w:val="24"/>
          <w:szCs w:val="20"/>
        </w:rPr>
        <w:t>6.2  测量标准及其他准备</w:t>
      </w:r>
      <w:bookmarkEnd w:id="125"/>
      <w:bookmarkEnd w:id="126"/>
      <w:bookmarkEnd w:id="127"/>
      <w:bookmarkEnd w:id="128"/>
      <w:bookmarkEnd w:id="129"/>
      <w:bookmarkEnd w:id="130"/>
    </w:p>
    <w:p w14:paraId="1D66E02E">
      <w:pPr>
        <w:spacing w:before="156" w:beforeLines="50" w:line="360" w:lineRule="auto"/>
        <w:rPr>
          <w:rFonts w:eastAsia="黑体"/>
          <w:szCs w:val="21"/>
        </w:rPr>
      </w:pPr>
      <w:r>
        <w:rPr>
          <w:rFonts w:hint="eastAsia"/>
          <w:sz w:val="24"/>
          <w:szCs w:val="20"/>
        </w:rPr>
        <w:t>6.2.1</w:t>
      </w:r>
      <w:r>
        <w:rPr>
          <w:rFonts w:hint="eastAsia"/>
          <w:sz w:val="24"/>
        </w:rPr>
        <w:t>模块的测量标准准确度等级和标准偏差估计值不超过表7的规定。</w:t>
      </w:r>
    </w:p>
    <w:p w14:paraId="4AFEE21F">
      <w:pPr>
        <w:pStyle w:val="10"/>
        <w:spacing w:line="440" w:lineRule="exact"/>
        <w:jc w:val="center"/>
        <w:rPr>
          <w:rFonts w:hint="default" w:ascii="Times New Roman" w:hAnsi="Times New Roman" w:eastAsia="黑体"/>
          <w:szCs w:val="21"/>
        </w:rPr>
      </w:pPr>
      <w:r>
        <w:rPr>
          <w:rFonts w:ascii="Times New Roman" w:hAnsi="Times New Roman" w:eastAsia="黑体"/>
          <w:szCs w:val="21"/>
        </w:rPr>
        <w:t>表7 测量标准的准确度和标准偏差估计值</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2344"/>
        <w:gridCol w:w="2610"/>
        <w:gridCol w:w="2623"/>
      </w:tblGrid>
      <w:tr w14:paraId="68AE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54" w:type="dxa"/>
            <w:gridSpan w:val="2"/>
            <w:vAlign w:val="center"/>
          </w:tcPr>
          <w:p w14:paraId="31B97C78">
            <w:pPr>
              <w:pStyle w:val="10"/>
              <w:adjustRightInd w:val="0"/>
              <w:snapToGrid w:val="0"/>
              <w:jc w:val="center"/>
              <w:rPr>
                <w:rFonts w:hint="default" w:ascii="Times New Roman" w:hAnsi="Times New Roman"/>
                <w:szCs w:val="21"/>
              </w:rPr>
            </w:pPr>
            <w:bookmarkStart w:id="131" w:name="_Hlk201652783"/>
            <w:r>
              <w:rPr>
                <w:rFonts w:ascii="Times New Roman" w:hAnsi="Times New Roman"/>
                <w:szCs w:val="21"/>
              </w:rPr>
              <w:t>模块准确度等级</w:t>
            </w:r>
          </w:p>
        </w:tc>
        <w:tc>
          <w:tcPr>
            <w:tcW w:w="2610" w:type="dxa"/>
            <w:vAlign w:val="center"/>
          </w:tcPr>
          <w:p w14:paraId="33F93878">
            <w:pPr>
              <w:pStyle w:val="10"/>
              <w:adjustRightInd w:val="0"/>
              <w:snapToGrid w:val="0"/>
              <w:jc w:val="center"/>
              <w:rPr>
                <w:rFonts w:hint="default" w:ascii="Times New Roman" w:hAnsi="Times New Roman"/>
                <w:bCs/>
                <w:szCs w:val="21"/>
              </w:rPr>
            </w:pPr>
            <w:r>
              <w:rPr>
                <w:rFonts w:hint="default" w:ascii="Times New Roman" w:hAnsi="Times New Roman"/>
                <w:bCs/>
                <w:szCs w:val="21"/>
              </w:rPr>
              <w:t>0.2</w:t>
            </w:r>
            <w:r>
              <w:rPr>
                <w:rFonts w:ascii="Times New Roman" w:hAnsi="Times New Roman"/>
                <w:bCs/>
                <w:szCs w:val="21"/>
              </w:rPr>
              <w:t>级</w:t>
            </w:r>
          </w:p>
        </w:tc>
        <w:tc>
          <w:tcPr>
            <w:tcW w:w="2623" w:type="dxa"/>
            <w:vAlign w:val="center"/>
          </w:tcPr>
          <w:p w14:paraId="79F9462F">
            <w:pPr>
              <w:pStyle w:val="10"/>
              <w:adjustRightInd w:val="0"/>
              <w:snapToGrid w:val="0"/>
              <w:jc w:val="center"/>
              <w:rPr>
                <w:rFonts w:hint="default" w:ascii="Times New Roman" w:hAnsi="Times New Roman"/>
                <w:szCs w:val="21"/>
              </w:rPr>
            </w:pPr>
            <w:r>
              <w:rPr>
                <w:rFonts w:hint="default" w:ascii="Times New Roman" w:hAnsi="Times New Roman"/>
                <w:bCs/>
                <w:szCs w:val="21"/>
              </w:rPr>
              <w:t>0.5</w:t>
            </w:r>
            <w:r>
              <w:rPr>
                <w:rFonts w:ascii="Times New Roman" w:hAnsi="Times New Roman"/>
                <w:bCs/>
                <w:szCs w:val="21"/>
              </w:rPr>
              <w:t>级</w:t>
            </w:r>
          </w:p>
        </w:tc>
      </w:tr>
      <w:tr w14:paraId="6F248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0" w:type="dxa"/>
            <w:vMerge w:val="restart"/>
            <w:vAlign w:val="center"/>
          </w:tcPr>
          <w:p w14:paraId="75C96B4E">
            <w:pPr>
              <w:pStyle w:val="10"/>
              <w:adjustRightInd w:val="0"/>
              <w:snapToGrid w:val="0"/>
              <w:jc w:val="center"/>
              <w:rPr>
                <w:rFonts w:hint="default" w:ascii="Times New Roman" w:hAnsi="Times New Roman"/>
                <w:szCs w:val="21"/>
              </w:rPr>
            </w:pPr>
            <w:bookmarkStart w:id="132" w:name="_Hlk201652815"/>
            <w:r>
              <w:rPr>
                <w:rFonts w:ascii="Times New Roman" w:hAnsi="Times New Roman"/>
                <w:szCs w:val="21"/>
              </w:rPr>
              <w:t>测量标准</w:t>
            </w:r>
          </w:p>
        </w:tc>
        <w:tc>
          <w:tcPr>
            <w:tcW w:w="2344" w:type="dxa"/>
            <w:vAlign w:val="center"/>
          </w:tcPr>
          <w:p w14:paraId="2A83D5EA">
            <w:pPr>
              <w:pStyle w:val="10"/>
              <w:adjustRightInd w:val="0"/>
              <w:snapToGrid w:val="0"/>
              <w:jc w:val="center"/>
              <w:rPr>
                <w:rFonts w:hint="default" w:ascii="Times New Roman" w:hAnsi="Times New Roman"/>
                <w:szCs w:val="21"/>
              </w:rPr>
            </w:pPr>
            <w:r>
              <w:rPr>
                <w:rFonts w:ascii="Times New Roman" w:hAnsi="Times New Roman"/>
                <w:szCs w:val="21"/>
              </w:rPr>
              <w:t>准确度等级</w:t>
            </w:r>
          </w:p>
        </w:tc>
        <w:tc>
          <w:tcPr>
            <w:tcW w:w="2610" w:type="dxa"/>
            <w:vAlign w:val="center"/>
          </w:tcPr>
          <w:p w14:paraId="2ED02365">
            <w:pPr>
              <w:pStyle w:val="10"/>
              <w:adjustRightInd w:val="0"/>
              <w:snapToGrid w:val="0"/>
              <w:jc w:val="center"/>
              <w:rPr>
                <w:rFonts w:hint="default" w:ascii="Times New Roman" w:hAnsi="Times New Roman"/>
                <w:szCs w:val="21"/>
              </w:rPr>
            </w:pPr>
            <w:r>
              <w:rPr>
                <w:rFonts w:hint="default" w:ascii="Times New Roman" w:hAnsi="Times New Roman"/>
                <w:szCs w:val="21"/>
              </w:rPr>
              <w:t>0.05</w:t>
            </w:r>
            <w:r>
              <w:rPr>
                <w:rFonts w:ascii="Times New Roman" w:hAnsi="Times New Roman"/>
                <w:szCs w:val="21"/>
              </w:rPr>
              <w:t>级</w:t>
            </w:r>
          </w:p>
        </w:tc>
        <w:tc>
          <w:tcPr>
            <w:tcW w:w="2623" w:type="dxa"/>
            <w:vAlign w:val="center"/>
          </w:tcPr>
          <w:p w14:paraId="23084089">
            <w:pPr>
              <w:pStyle w:val="10"/>
              <w:adjustRightInd w:val="0"/>
              <w:snapToGrid w:val="0"/>
              <w:jc w:val="center"/>
              <w:rPr>
                <w:rFonts w:hint="default" w:ascii="Times New Roman" w:hAnsi="Times New Roman"/>
                <w:szCs w:val="21"/>
              </w:rPr>
            </w:pPr>
            <w:r>
              <w:rPr>
                <w:rFonts w:hint="default" w:ascii="Times New Roman" w:hAnsi="Times New Roman"/>
                <w:szCs w:val="21"/>
              </w:rPr>
              <w:t>0.1</w:t>
            </w:r>
            <w:r>
              <w:rPr>
                <w:rFonts w:ascii="Times New Roman" w:hAnsi="Times New Roman"/>
                <w:szCs w:val="21"/>
              </w:rPr>
              <w:t>级</w:t>
            </w:r>
          </w:p>
        </w:tc>
      </w:tr>
      <w:tr w14:paraId="6BD8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10" w:type="dxa"/>
            <w:vMerge w:val="continue"/>
            <w:vAlign w:val="center"/>
          </w:tcPr>
          <w:p w14:paraId="725CB002">
            <w:pPr>
              <w:pStyle w:val="10"/>
              <w:adjustRightInd w:val="0"/>
              <w:snapToGrid w:val="0"/>
              <w:jc w:val="center"/>
              <w:rPr>
                <w:rFonts w:hint="default" w:ascii="Times New Roman" w:hAnsi="Times New Roman"/>
                <w:szCs w:val="21"/>
              </w:rPr>
            </w:pPr>
          </w:p>
        </w:tc>
        <w:tc>
          <w:tcPr>
            <w:tcW w:w="2344" w:type="dxa"/>
            <w:vAlign w:val="center"/>
          </w:tcPr>
          <w:p w14:paraId="75316D8A">
            <w:pPr>
              <w:pStyle w:val="10"/>
              <w:adjustRightInd w:val="0"/>
              <w:snapToGrid w:val="0"/>
              <w:jc w:val="center"/>
              <w:rPr>
                <w:rFonts w:hint="default" w:ascii="Times New Roman" w:hAnsi="Times New Roman"/>
                <w:szCs w:val="21"/>
              </w:rPr>
            </w:pPr>
            <w:r>
              <w:rPr>
                <w:rFonts w:ascii="Times New Roman" w:hAnsi="Times New Roman"/>
                <w:szCs w:val="21"/>
              </w:rPr>
              <w:t>标准偏差估计值</w:t>
            </w:r>
            <w:r>
              <w:rPr>
                <w:rFonts w:hint="default" w:ascii="Times New Roman" w:hAnsi="Times New Roman"/>
                <w:szCs w:val="21"/>
              </w:rPr>
              <w:t>（%）</w:t>
            </w:r>
          </w:p>
        </w:tc>
        <w:tc>
          <w:tcPr>
            <w:tcW w:w="2610" w:type="dxa"/>
            <w:vAlign w:val="center"/>
          </w:tcPr>
          <w:p w14:paraId="6F639B31">
            <w:pPr>
              <w:pStyle w:val="10"/>
              <w:adjustRightInd w:val="0"/>
              <w:snapToGrid w:val="0"/>
              <w:jc w:val="center"/>
              <w:rPr>
                <w:rFonts w:hint="default" w:ascii="Times New Roman" w:hAnsi="Times New Roman"/>
                <w:szCs w:val="21"/>
              </w:rPr>
            </w:pPr>
            <w:r>
              <w:rPr>
                <w:rFonts w:hint="default" w:ascii="Times New Roman" w:hAnsi="Times New Roman"/>
                <w:szCs w:val="21"/>
              </w:rPr>
              <w:t>0.005</w:t>
            </w:r>
          </w:p>
        </w:tc>
        <w:tc>
          <w:tcPr>
            <w:tcW w:w="2623" w:type="dxa"/>
            <w:vAlign w:val="center"/>
          </w:tcPr>
          <w:p w14:paraId="2AEA73AE">
            <w:pPr>
              <w:pStyle w:val="10"/>
              <w:adjustRightInd w:val="0"/>
              <w:snapToGrid w:val="0"/>
              <w:jc w:val="center"/>
              <w:rPr>
                <w:rFonts w:hint="default" w:ascii="Times New Roman" w:hAnsi="Times New Roman"/>
                <w:szCs w:val="21"/>
              </w:rPr>
            </w:pPr>
            <w:r>
              <w:rPr>
                <w:rFonts w:hint="default" w:ascii="Times New Roman" w:hAnsi="Times New Roman"/>
                <w:szCs w:val="21"/>
              </w:rPr>
              <w:t>0.01</w:t>
            </w:r>
          </w:p>
        </w:tc>
      </w:tr>
      <w:bookmarkEnd w:id="131"/>
      <w:bookmarkEnd w:id="132"/>
    </w:tbl>
    <w:p w14:paraId="247E1835">
      <w:pPr>
        <w:pStyle w:val="30"/>
        <w:spacing w:line="360" w:lineRule="auto"/>
        <w:ind w:firstLine="0" w:firstLineChars="0"/>
        <w:rPr>
          <w:rFonts w:ascii="Times New Roman"/>
          <w:sz w:val="24"/>
          <w:szCs w:val="24"/>
        </w:rPr>
      </w:pPr>
      <w:r>
        <w:rPr>
          <w:rFonts w:hint="eastAsia" w:ascii="Times New Roman"/>
          <w:sz w:val="24"/>
          <w:szCs w:val="24"/>
        </w:rPr>
        <w:t>6.2.2</w:t>
      </w:r>
      <w:r>
        <w:rPr>
          <w:rFonts w:ascii="Times New Roman"/>
          <w:sz w:val="24"/>
          <w:szCs w:val="24"/>
        </w:rPr>
        <w:t xml:space="preserve"> </w:t>
      </w:r>
      <w:r>
        <w:rPr>
          <w:rFonts w:hint="eastAsia" w:ascii="Times New Roman"/>
          <w:sz w:val="24"/>
          <w:szCs w:val="24"/>
        </w:rPr>
        <w:t>确定监视单元的示值误差时，测量标准误差限值的绝对值（或不确定度）应</w:t>
      </w:r>
      <w:r>
        <w:rPr>
          <w:rFonts w:ascii="Times New Roman"/>
          <w:sz w:val="24"/>
        </w:rPr>
        <w:t>不超过</w:t>
      </w:r>
      <w:r>
        <w:rPr>
          <w:rFonts w:hint="eastAsia" w:ascii="Times New Roman"/>
          <w:sz w:val="24"/>
          <w:szCs w:val="24"/>
        </w:rPr>
        <w:t>模块误差限绝对值（或不确定度）的1/3。</w:t>
      </w:r>
    </w:p>
    <w:p w14:paraId="014BA7BD">
      <w:pPr>
        <w:pStyle w:val="30"/>
        <w:spacing w:line="360" w:lineRule="auto"/>
        <w:ind w:firstLine="0" w:firstLineChars="0"/>
        <w:rPr>
          <w:rFonts w:ascii="Times New Roman"/>
          <w:sz w:val="24"/>
          <w:szCs w:val="24"/>
        </w:rPr>
      </w:pPr>
      <w:bookmarkStart w:id="133" w:name="OLE_LINK49"/>
      <w:bookmarkStart w:id="134" w:name="OLE_LINK50"/>
      <w:r>
        <w:rPr>
          <w:rFonts w:hint="eastAsia" w:ascii="Times New Roman"/>
          <w:sz w:val="24"/>
          <w:szCs w:val="24"/>
        </w:rPr>
        <w:t>6.</w:t>
      </w:r>
      <w:r>
        <w:rPr>
          <w:rFonts w:ascii="Times New Roman"/>
          <w:sz w:val="24"/>
          <w:szCs w:val="24"/>
        </w:rPr>
        <w:t xml:space="preserve">2.3 </w:t>
      </w:r>
      <w:r>
        <w:rPr>
          <w:rFonts w:hint="eastAsia" w:ascii="Times New Roman"/>
          <w:sz w:val="24"/>
          <w:szCs w:val="24"/>
        </w:rPr>
        <w:t>参考时钟</w:t>
      </w:r>
    </w:p>
    <w:bookmarkEnd w:id="133"/>
    <w:bookmarkEnd w:id="134"/>
    <w:p w14:paraId="2E893EAF">
      <w:pPr>
        <w:pStyle w:val="30"/>
        <w:spacing w:line="360" w:lineRule="auto"/>
        <w:ind w:firstLine="0" w:firstLineChars="0"/>
        <w:rPr>
          <w:rFonts w:ascii="Times New Roman"/>
          <w:sz w:val="24"/>
          <w:szCs w:val="24"/>
        </w:rPr>
      </w:pPr>
      <w:r>
        <w:rPr>
          <w:rFonts w:ascii="Times New Roman"/>
          <w:sz w:val="24"/>
          <w:szCs w:val="24"/>
        </w:rPr>
        <w:t xml:space="preserve">    </w:t>
      </w:r>
      <w:r>
        <w:rPr>
          <w:rFonts w:hint="eastAsia" w:ascii="Times New Roman"/>
          <w:sz w:val="24"/>
          <w:szCs w:val="24"/>
        </w:rPr>
        <w:t>参考时钟的时刻误差，应</w:t>
      </w:r>
      <w:r>
        <w:rPr>
          <w:rFonts w:ascii="Times New Roman"/>
          <w:sz w:val="24"/>
        </w:rPr>
        <w:t>不超过</w:t>
      </w:r>
      <w:r>
        <w:rPr>
          <w:rFonts w:hint="eastAsia" w:ascii="Times New Roman"/>
          <w:sz w:val="24"/>
          <w:szCs w:val="24"/>
        </w:rPr>
        <w:t>被检模块时钟时刻误差的</w:t>
      </w:r>
      <w:r>
        <w:rPr>
          <w:rFonts w:ascii="Times New Roman"/>
          <w:sz w:val="24"/>
          <w:szCs w:val="24"/>
        </w:rPr>
        <w:t>1/10</w:t>
      </w:r>
      <w:r>
        <w:rPr>
          <w:rFonts w:hint="eastAsia" w:ascii="Times New Roman"/>
          <w:sz w:val="24"/>
          <w:szCs w:val="24"/>
        </w:rPr>
        <w:t>。</w:t>
      </w:r>
    </w:p>
    <w:p w14:paraId="101A91E3">
      <w:pPr>
        <w:pStyle w:val="30"/>
        <w:spacing w:line="360" w:lineRule="auto"/>
        <w:ind w:firstLine="0" w:firstLineChars="0"/>
        <w:rPr>
          <w:rFonts w:ascii="Times New Roman"/>
          <w:sz w:val="24"/>
          <w:szCs w:val="24"/>
        </w:rPr>
      </w:pPr>
      <w:r>
        <w:rPr>
          <w:rFonts w:ascii="Times New Roman"/>
          <w:sz w:val="24"/>
          <w:szCs w:val="24"/>
        </w:rPr>
        <w:t xml:space="preserve">6.2.4 </w:t>
      </w:r>
      <w:r>
        <w:rPr>
          <w:rFonts w:hint="eastAsia" w:ascii="Times New Roman"/>
          <w:sz w:val="24"/>
          <w:szCs w:val="24"/>
        </w:rPr>
        <w:t>温度计</w:t>
      </w:r>
    </w:p>
    <w:p w14:paraId="751D592B">
      <w:pPr>
        <w:pStyle w:val="30"/>
        <w:spacing w:line="360" w:lineRule="auto"/>
        <w:ind w:firstLine="0" w:firstLineChars="0"/>
        <w:rPr>
          <w:rFonts w:ascii="Times New Roman"/>
          <w:sz w:val="24"/>
        </w:rPr>
      </w:pPr>
      <w:r>
        <w:rPr>
          <w:sz w:val="24"/>
        </w:rPr>
        <w:t xml:space="preserve">    </w:t>
      </w:r>
      <w:r>
        <w:rPr>
          <w:rFonts w:hint="eastAsia" w:ascii="Times New Roman"/>
          <w:sz w:val="24"/>
        </w:rPr>
        <w:t>测量范围满足</w:t>
      </w:r>
      <w:r>
        <w:rPr>
          <w:rFonts w:ascii="Times New Roman"/>
          <w:sz w:val="24"/>
        </w:rPr>
        <w:t>-25</w:t>
      </w:r>
      <w:r>
        <w:rPr>
          <w:rFonts w:ascii="Times New Roman"/>
          <w:szCs w:val="21"/>
        </w:rPr>
        <w:t>℃</w:t>
      </w:r>
      <w:r>
        <w:rPr>
          <w:rFonts w:hint="eastAsia" w:ascii="Times New Roman"/>
          <w:sz w:val="24"/>
        </w:rPr>
        <w:t>～</w:t>
      </w:r>
      <w:r>
        <w:rPr>
          <w:rFonts w:ascii="Times New Roman"/>
          <w:sz w:val="24"/>
        </w:rPr>
        <w:t>+75</w:t>
      </w:r>
      <w:r>
        <w:rPr>
          <w:rFonts w:ascii="Times New Roman"/>
          <w:szCs w:val="21"/>
        </w:rPr>
        <w:t>℃</w:t>
      </w:r>
      <w:r>
        <w:rPr>
          <w:rFonts w:hint="eastAsia" w:ascii="Times New Roman"/>
          <w:sz w:val="24"/>
        </w:rPr>
        <w:t>，温度测量最大允许误差</w:t>
      </w:r>
      <w:r>
        <w:rPr>
          <w:rFonts w:ascii="Times New Roman"/>
          <w:sz w:val="24"/>
        </w:rPr>
        <w:t>不超过</w:t>
      </w:r>
      <w:r>
        <w:rPr>
          <w:rFonts w:hint="eastAsia" w:ascii="Times New Roman"/>
          <w:sz w:val="24"/>
        </w:rPr>
        <w:t>被检模块温度最大允许误差的</w:t>
      </w:r>
      <w:r>
        <w:rPr>
          <w:rFonts w:ascii="Times New Roman"/>
          <w:sz w:val="24"/>
        </w:rPr>
        <w:t>1/</w:t>
      </w:r>
      <w:r>
        <w:rPr>
          <w:rFonts w:hint="eastAsia" w:ascii="Times New Roman"/>
          <w:sz w:val="24"/>
        </w:rPr>
        <w:t>3。</w:t>
      </w:r>
    </w:p>
    <w:p w14:paraId="4EE33AFA">
      <w:pPr>
        <w:pStyle w:val="2"/>
        <w:spacing w:beforeLines="0" w:afterLines="0" w:line="360" w:lineRule="auto"/>
        <w:ind w:left="485" w:hanging="484" w:hangingChars="202"/>
        <w:rPr>
          <w:rFonts w:ascii="Times New Roman" w:eastAsia="宋体"/>
          <w:color w:val="auto"/>
          <w:sz w:val="24"/>
          <w:szCs w:val="20"/>
        </w:rPr>
      </w:pPr>
      <w:bookmarkStart w:id="135" w:name="_Toc162"/>
      <w:bookmarkStart w:id="136" w:name="_Toc20797"/>
      <w:bookmarkStart w:id="137" w:name="_Toc9469"/>
      <w:bookmarkStart w:id="138" w:name="_Toc9944"/>
      <w:bookmarkStart w:id="139" w:name="_Toc9143"/>
      <w:bookmarkStart w:id="140" w:name="_Toc18195"/>
      <w:r>
        <w:rPr>
          <w:rFonts w:ascii="Times New Roman" w:eastAsia="宋体"/>
          <w:color w:val="auto"/>
          <w:sz w:val="24"/>
          <w:szCs w:val="20"/>
        </w:rPr>
        <w:t xml:space="preserve">6.3  </w:t>
      </w:r>
      <w:r>
        <w:rPr>
          <w:rFonts w:hint="eastAsia" w:ascii="Times New Roman" w:eastAsia="宋体"/>
          <w:color w:val="auto"/>
          <w:sz w:val="24"/>
          <w:szCs w:val="20"/>
        </w:rPr>
        <w:t>检定项目和检定方法</w:t>
      </w:r>
      <w:bookmarkEnd w:id="135"/>
      <w:bookmarkEnd w:id="136"/>
      <w:bookmarkEnd w:id="137"/>
      <w:bookmarkEnd w:id="138"/>
      <w:bookmarkEnd w:id="139"/>
      <w:bookmarkEnd w:id="140"/>
    </w:p>
    <w:p w14:paraId="4E68BC9C">
      <w:pPr>
        <w:pStyle w:val="2"/>
        <w:spacing w:beforeLines="0" w:afterLines="0" w:line="360" w:lineRule="auto"/>
        <w:ind w:left="485" w:hanging="484" w:hangingChars="202"/>
        <w:rPr>
          <w:rFonts w:ascii="Times New Roman" w:eastAsia="宋体"/>
          <w:color w:val="auto"/>
          <w:sz w:val="24"/>
          <w:szCs w:val="20"/>
        </w:rPr>
      </w:pPr>
      <w:bookmarkStart w:id="141" w:name="_Toc11608"/>
      <w:bookmarkStart w:id="142" w:name="_Toc7397"/>
      <w:bookmarkStart w:id="143" w:name="_Toc13855"/>
      <w:bookmarkStart w:id="144" w:name="_Toc26632"/>
      <w:bookmarkStart w:id="145" w:name="_Toc3830"/>
      <w:bookmarkStart w:id="146" w:name="_Toc2657"/>
      <w:r>
        <w:rPr>
          <w:rFonts w:ascii="Times New Roman" w:eastAsia="宋体"/>
          <w:color w:val="auto"/>
          <w:sz w:val="24"/>
          <w:szCs w:val="20"/>
        </w:rPr>
        <w:t xml:space="preserve">6.3.1 </w:t>
      </w:r>
      <w:r>
        <w:rPr>
          <w:rFonts w:hint="eastAsia" w:ascii="Times New Roman" w:eastAsia="宋体"/>
          <w:color w:val="auto"/>
          <w:sz w:val="24"/>
          <w:szCs w:val="20"/>
        </w:rPr>
        <w:t>检定项目</w:t>
      </w:r>
      <w:bookmarkEnd w:id="141"/>
      <w:bookmarkEnd w:id="142"/>
      <w:bookmarkEnd w:id="143"/>
      <w:bookmarkEnd w:id="144"/>
      <w:bookmarkEnd w:id="145"/>
      <w:bookmarkEnd w:id="146"/>
    </w:p>
    <w:p w14:paraId="12C8B9A3">
      <w:pPr>
        <w:pStyle w:val="30"/>
        <w:spacing w:line="360" w:lineRule="auto"/>
        <w:ind w:firstLine="480"/>
        <w:rPr>
          <w:rFonts w:eastAsia="黑体"/>
          <w:szCs w:val="21"/>
        </w:rPr>
      </w:pPr>
      <w:r>
        <w:rPr>
          <w:rFonts w:hint="eastAsia"/>
          <w:sz w:val="24"/>
        </w:rPr>
        <w:t>模块的检定项目见表</w:t>
      </w:r>
      <w:r>
        <w:rPr>
          <w:sz w:val="24"/>
        </w:rPr>
        <w:t>8</w:t>
      </w:r>
      <w:r>
        <w:rPr>
          <w:rFonts w:hint="eastAsia"/>
          <w:sz w:val="24"/>
        </w:rPr>
        <w:t>。</w:t>
      </w:r>
    </w:p>
    <w:p w14:paraId="6D2A6EC6">
      <w:pPr>
        <w:jc w:val="center"/>
        <w:rPr>
          <w:rFonts w:eastAsia="黑体"/>
          <w:szCs w:val="21"/>
        </w:rPr>
      </w:pPr>
      <w:r>
        <w:rPr>
          <w:rFonts w:hint="eastAsia" w:eastAsia="黑体"/>
          <w:szCs w:val="21"/>
        </w:rPr>
        <w:t>表</w:t>
      </w:r>
      <w:r>
        <w:rPr>
          <w:rFonts w:eastAsia="黑体"/>
          <w:szCs w:val="21"/>
        </w:rPr>
        <w:t xml:space="preserve">8 </w:t>
      </w:r>
      <w:r>
        <w:rPr>
          <w:rFonts w:hint="eastAsia" w:eastAsia="黑体"/>
          <w:szCs w:val="21"/>
        </w:rPr>
        <w:t>检定项目一览表</w:t>
      </w:r>
    </w:p>
    <w:tbl>
      <w:tblPr>
        <w:tblStyle w:val="21"/>
        <w:tblpPr w:leftFromText="180" w:rightFromText="180" w:vertAnchor="text" w:tblpX="420" w:tblpY="1"/>
        <w:tblOverlap w:val="never"/>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900"/>
        <w:gridCol w:w="1901"/>
        <w:gridCol w:w="1901"/>
      </w:tblGrid>
      <w:tr w14:paraId="5FBE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628" w:type="dxa"/>
            <w:vAlign w:val="center"/>
          </w:tcPr>
          <w:p w14:paraId="7D274837">
            <w:pPr>
              <w:pStyle w:val="10"/>
              <w:jc w:val="center"/>
              <w:rPr>
                <w:rFonts w:hint="default" w:hAnsi="宋体"/>
                <w:szCs w:val="21"/>
              </w:rPr>
            </w:pPr>
            <w:r>
              <w:rPr>
                <w:rFonts w:hAnsi="宋体"/>
                <w:szCs w:val="21"/>
              </w:rPr>
              <w:t>检定项目</w:t>
            </w:r>
          </w:p>
        </w:tc>
        <w:tc>
          <w:tcPr>
            <w:tcW w:w="1900" w:type="dxa"/>
            <w:vAlign w:val="center"/>
          </w:tcPr>
          <w:p w14:paraId="34AAFC1F">
            <w:pPr>
              <w:pStyle w:val="10"/>
              <w:jc w:val="center"/>
              <w:rPr>
                <w:rFonts w:hint="default" w:hAnsi="宋体"/>
                <w:szCs w:val="21"/>
              </w:rPr>
            </w:pPr>
            <w:r>
              <w:rPr>
                <w:rFonts w:hAnsi="宋体"/>
                <w:szCs w:val="21"/>
              </w:rPr>
              <w:t>首次检定</w:t>
            </w:r>
          </w:p>
        </w:tc>
        <w:tc>
          <w:tcPr>
            <w:tcW w:w="1901" w:type="dxa"/>
            <w:vAlign w:val="center"/>
          </w:tcPr>
          <w:p w14:paraId="71372A45">
            <w:pPr>
              <w:pStyle w:val="10"/>
              <w:jc w:val="center"/>
              <w:rPr>
                <w:rFonts w:hint="default" w:hAnsi="宋体"/>
                <w:szCs w:val="21"/>
              </w:rPr>
            </w:pPr>
            <w:r>
              <w:rPr>
                <w:rFonts w:hAnsi="宋体"/>
                <w:szCs w:val="21"/>
              </w:rPr>
              <w:t>后续检定</w:t>
            </w:r>
          </w:p>
        </w:tc>
        <w:tc>
          <w:tcPr>
            <w:tcW w:w="1901" w:type="dxa"/>
            <w:vAlign w:val="center"/>
          </w:tcPr>
          <w:p w14:paraId="4BE1BB38">
            <w:pPr>
              <w:pStyle w:val="10"/>
              <w:jc w:val="center"/>
              <w:rPr>
                <w:rFonts w:hint="default" w:hAnsi="宋体"/>
                <w:szCs w:val="21"/>
              </w:rPr>
            </w:pPr>
            <w:r>
              <w:rPr>
                <w:rFonts w:hAnsi="宋体"/>
                <w:szCs w:val="21"/>
              </w:rPr>
              <w:t>使用中检查</w:t>
            </w:r>
          </w:p>
        </w:tc>
      </w:tr>
      <w:tr w14:paraId="1D0B9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5156F654">
            <w:pPr>
              <w:pStyle w:val="10"/>
              <w:tabs>
                <w:tab w:val="left" w:pos="2599"/>
              </w:tabs>
              <w:jc w:val="center"/>
              <w:rPr>
                <w:rFonts w:hint="default" w:hAnsi="宋体"/>
                <w:szCs w:val="21"/>
              </w:rPr>
            </w:pPr>
            <w:bookmarkStart w:id="147" w:name="_Hlk201653123"/>
            <w:r>
              <w:rPr>
                <w:rFonts w:hAnsi="宋体"/>
                <w:szCs w:val="21"/>
              </w:rPr>
              <w:t>外观及通电检查</w:t>
            </w:r>
          </w:p>
        </w:tc>
        <w:tc>
          <w:tcPr>
            <w:tcW w:w="1900" w:type="dxa"/>
            <w:vAlign w:val="center"/>
          </w:tcPr>
          <w:p w14:paraId="632F0812">
            <w:pPr>
              <w:adjustRightInd w:val="0"/>
              <w:snapToGrid w:val="0"/>
              <w:jc w:val="center"/>
              <w:rPr>
                <w:rFonts w:ascii="宋体" w:hAnsi="宋体"/>
                <w:szCs w:val="21"/>
              </w:rPr>
            </w:pPr>
            <w:r>
              <w:rPr>
                <w:rFonts w:ascii="宋体" w:hAnsi="宋体"/>
                <w:szCs w:val="21"/>
              </w:rPr>
              <w:sym w:font="Symbol" w:char="F02B"/>
            </w:r>
          </w:p>
        </w:tc>
        <w:tc>
          <w:tcPr>
            <w:tcW w:w="1901" w:type="dxa"/>
            <w:vAlign w:val="center"/>
          </w:tcPr>
          <w:p w14:paraId="6F407145">
            <w:pPr>
              <w:adjustRightInd w:val="0"/>
              <w:snapToGrid w:val="0"/>
              <w:jc w:val="center"/>
              <w:rPr>
                <w:rFonts w:ascii="宋体" w:hAnsi="宋体"/>
                <w:szCs w:val="21"/>
              </w:rPr>
            </w:pPr>
            <w:r>
              <w:rPr>
                <w:rFonts w:ascii="宋体" w:hAnsi="宋体"/>
                <w:szCs w:val="21"/>
              </w:rPr>
              <w:sym w:font="Symbol" w:char="F02B"/>
            </w:r>
          </w:p>
        </w:tc>
        <w:tc>
          <w:tcPr>
            <w:tcW w:w="1901" w:type="dxa"/>
            <w:vAlign w:val="center"/>
          </w:tcPr>
          <w:p w14:paraId="465B8D4B">
            <w:pPr>
              <w:adjustRightInd w:val="0"/>
              <w:snapToGrid w:val="0"/>
              <w:jc w:val="center"/>
              <w:rPr>
                <w:rFonts w:ascii="宋体" w:hAnsi="宋体"/>
                <w:szCs w:val="21"/>
              </w:rPr>
            </w:pPr>
            <w:r>
              <w:rPr>
                <w:rFonts w:ascii="宋体" w:hAnsi="宋体"/>
                <w:szCs w:val="21"/>
              </w:rPr>
              <w:t>+</w:t>
            </w:r>
          </w:p>
        </w:tc>
      </w:tr>
      <w:tr w14:paraId="3FBC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253F411E">
            <w:pPr>
              <w:pStyle w:val="10"/>
              <w:tabs>
                <w:tab w:val="left" w:pos="2599"/>
              </w:tabs>
              <w:jc w:val="center"/>
              <w:rPr>
                <w:rFonts w:hint="default" w:hAnsi="宋体"/>
                <w:szCs w:val="21"/>
              </w:rPr>
            </w:pPr>
            <w:r>
              <w:rPr>
                <w:rFonts w:hAnsi="宋体"/>
                <w:szCs w:val="21"/>
              </w:rPr>
              <w:t>绝缘电阻</w:t>
            </w:r>
          </w:p>
        </w:tc>
        <w:tc>
          <w:tcPr>
            <w:tcW w:w="1900" w:type="dxa"/>
            <w:vAlign w:val="center"/>
          </w:tcPr>
          <w:p w14:paraId="6E20429A">
            <w:pPr>
              <w:adjustRightInd w:val="0"/>
              <w:snapToGrid w:val="0"/>
              <w:jc w:val="center"/>
              <w:rPr>
                <w:rFonts w:ascii="宋体" w:hAnsi="宋体"/>
                <w:szCs w:val="21"/>
              </w:rPr>
            </w:pPr>
            <w:r>
              <w:rPr>
                <w:rFonts w:ascii="宋体" w:hAnsi="宋体"/>
                <w:szCs w:val="21"/>
              </w:rPr>
              <w:t>+</w:t>
            </w:r>
          </w:p>
        </w:tc>
        <w:tc>
          <w:tcPr>
            <w:tcW w:w="1901" w:type="dxa"/>
            <w:vAlign w:val="center"/>
          </w:tcPr>
          <w:p w14:paraId="39F42323">
            <w:pPr>
              <w:adjustRightInd w:val="0"/>
              <w:snapToGrid w:val="0"/>
              <w:jc w:val="center"/>
              <w:rPr>
                <w:rFonts w:ascii="宋体" w:hAnsi="宋体"/>
                <w:szCs w:val="21"/>
              </w:rPr>
            </w:pPr>
            <w:r>
              <w:rPr>
                <w:rFonts w:ascii="宋体" w:hAnsi="宋体"/>
                <w:szCs w:val="21"/>
              </w:rPr>
              <w:t>-</w:t>
            </w:r>
          </w:p>
        </w:tc>
        <w:tc>
          <w:tcPr>
            <w:tcW w:w="1901" w:type="dxa"/>
            <w:vAlign w:val="center"/>
          </w:tcPr>
          <w:p w14:paraId="795F4C51">
            <w:pPr>
              <w:adjustRightInd w:val="0"/>
              <w:snapToGrid w:val="0"/>
              <w:jc w:val="center"/>
              <w:rPr>
                <w:rFonts w:ascii="宋体" w:hAnsi="宋体"/>
                <w:szCs w:val="21"/>
              </w:rPr>
            </w:pPr>
            <w:r>
              <w:rPr>
                <w:rFonts w:ascii="宋体" w:hAnsi="宋体"/>
                <w:szCs w:val="21"/>
              </w:rPr>
              <w:t>-</w:t>
            </w:r>
          </w:p>
        </w:tc>
      </w:tr>
      <w:tr w14:paraId="4ED8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68E123DB">
            <w:pPr>
              <w:pStyle w:val="10"/>
              <w:tabs>
                <w:tab w:val="left" w:pos="2599"/>
              </w:tabs>
              <w:jc w:val="center"/>
              <w:rPr>
                <w:rFonts w:hint="default" w:hAnsi="宋体"/>
                <w:color w:val="FF0000"/>
                <w:kern w:val="0"/>
                <w:szCs w:val="21"/>
              </w:rPr>
            </w:pPr>
            <w:bookmarkStart w:id="148" w:name="OLE_LINK37"/>
            <w:bookmarkStart w:id="149" w:name="OLE_LINK36"/>
            <w:r>
              <w:rPr>
                <w:rFonts w:hAnsi="宋体"/>
                <w:szCs w:val="21"/>
              </w:rPr>
              <w:t>电能误差</w:t>
            </w:r>
            <w:bookmarkEnd w:id="148"/>
            <w:bookmarkEnd w:id="149"/>
          </w:p>
        </w:tc>
        <w:tc>
          <w:tcPr>
            <w:tcW w:w="1900" w:type="dxa"/>
            <w:vAlign w:val="center"/>
          </w:tcPr>
          <w:p w14:paraId="3C066217">
            <w:pPr>
              <w:adjustRightInd w:val="0"/>
              <w:snapToGrid w:val="0"/>
              <w:jc w:val="center"/>
              <w:rPr>
                <w:rFonts w:ascii="宋体" w:hAnsi="宋体"/>
                <w:color w:val="FF0000"/>
                <w:szCs w:val="21"/>
              </w:rPr>
            </w:pPr>
            <w:r>
              <w:rPr>
                <w:rFonts w:ascii="宋体" w:hAnsi="宋体"/>
                <w:szCs w:val="21"/>
              </w:rPr>
              <w:t>+</w:t>
            </w:r>
          </w:p>
        </w:tc>
        <w:tc>
          <w:tcPr>
            <w:tcW w:w="1901" w:type="dxa"/>
            <w:vAlign w:val="center"/>
          </w:tcPr>
          <w:p w14:paraId="0A8C0367">
            <w:pPr>
              <w:adjustRightInd w:val="0"/>
              <w:snapToGrid w:val="0"/>
              <w:jc w:val="center"/>
              <w:rPr>
                <w:rFonts w:ascii="宋体" w:hAnsi="宋体"/>
                <w:color w:val="FF0000"/>
                <w:szCs w:val="21"/>
              </w:rPr>
            </w:pPr>
            <w:r>
              <w:rPr>
                <w:rFonts w:ascii="宋体" w:hAnsi="宋体"/>
                <w:szCs w:val="21"/>
              </w:rPr>
              <w:t>+</w:t>
            </w:r>
          </w:p>
        </w:tc>
        <w:tc>
          <w:tcPr>
            <w:tcW w:w="1901" w:type="dxa"/>
            <w:vAlign w:val="center"/>
          </w:tcPr>
          <w:p w14:paraId="4802D470">
            <w:pPr>
              <w:adjustRightInd w:val="0"/>
              <w:snapToGrid w:val="0"/>
              <w:jc w:val="center"/>
              <w:rPr>
                <w:rFonts w:ascii="宋体" w:hAnsi="宋体"/>
                <w:szCs w:val="21"/>
              </w:rPr>
            </w:pPr>
            <w:r>
              <w:rPr>
                <w:rFonts w:ascii="宋体" w:hAnsi="宋体"/>
                <w:szCs w:val="21"/>
              </w:rPr>
              <w:t>+</w:t>
            </w:r>
          </w:p>
        </w:tc>
      </w:tr>
      <w:tr w14:paraId="0FD2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232A13DE">
            <w:pPr>
              <w:pStyle w:val="10"/>
              <w:tabs>
                <w:tab w:val="left" w:pos="2599"/>
              </w:tabs>
              <w:jc w:val="center"/>
              <w:rPr>
                <w:rFonts w:hint="default" w:hAnsi="宋体"/>
                <w:szCs w:val="21"/>
              </w:rPr>
            </w:pPr>
            <w:r>
              <w:rPr>
                <w:rFonts w:hAnsi="宋体"/>
                <w:szCs w:val="21"/>
              </w:rPr>
              <w:t>极限工作误差</w:t>
            </w:r>
          </w:p>
        </w:tc>
        <w:tc>
          <w:tcPr>
            <w:tcW w:w="1900" w:type="dxa"/>
            <w:vAlign w:val="center"/>
          </w:tcPr>
          <w:p w14:paraId="7088EF45">
            <w:pPr>
              <w:adjustRightInd w:val="0"/>
              <w:snapToGrid w:val="0"/>
              <w:jc w:val="center"/>
              <w:rPr>
                <w:rFonts w:ascii="宋体" w:hAnsi="宋体"/>
                <w:szCs w:val="21"/>
              </w:rPr>
            </w:pPr>
            <w:r>
              <w:rPr>
                <w:rFonts w:hint="eastAsia" w:ascii="宋体" w:hAnsi="宋体"/>
                <w:szCs w:val="21"/>
              </w:rPr>
              <w:t>±</w:t>
            </w:r>
          </w:p>
        </w:tc>
        <w:tc>
          <w:tcPr>
            <w:tcW w:w="1901" w:type="dxa"/>
            <w:vAlign w:val="center"/>
          </w:tcPr>
          <w:p w14:paraId="7C739D7C">
            <w:pPr>
              <w:adjustRightInd w:val="0"/>
              <w:snapToGrid w:val="0"/>
              <w:jc w:val="center"/>
              <w:rPr>
                <w:rFonts w:ascii="宋体" w:hAnsi="宋体"/>
                <w:szCs w:val="21"/>
              </w:rPr>
            </w:pPr>
            <w:r>
              <w:rPr>
                <w:rFonts w:ascii="宋体" w:hAnsi="宋体"/>
                <w:szCs w:val="21"/>
              </w:rPr>
              <w:t>-</w:t>
            </w:r>
          </w:p>
        </w:tc>
        <w:tc>
          <w:tcPr>
            <w:tcW w:w="1901" w:type="dxa"/>
            <w:vAlign w:val="center"/>
          </w:tcPr>
          <w:p w14:paraId="36AE5D33">
            <w:pPr>
              <w:adjustRightInd w:val="0"/>
              <w:snapToGrid w:val="0"/>
              <w:jc w:val="center"/>
              <w:rPr>
                <w:rFonts w:ascii="宋体" w:hAnsi="宋体"/>
                <w:szCs w:val="21"/>
              </w:rPr>
            </w:pPr>
            <w:r>
              <w:rPr>
                <w:rFonts w:ascii="宋体" w:hAnsi="宋体"/>
                <w:szCs w:val="21"/>
              </w:rPr>
              <w:t>-</w:t>
            </w:r>
          </w:p>
        </w:tc>
      </w:tr>
      <w:tr w14:paraId="3971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524CB97D">
            <w:pPr>
              <w:pStyle w:val="10"/>
              <w:tabs>
                <w:tab w:val="left" w:pos="2599"/>
              </w:tabs>
              <w:jc w:val="center"/>
              <w:rPr>
                <w:rFonts w:hint="default" w:hAnsi="宋体"/>
                <w:szCs w:val="21"/>
              </w:rPr>
            </w:pPr>
            <w:r>
              <w:rPr>
                <w:rFonts w:hAnsi="宋体"/>
                <w:szCs w:val="21"/>
              </w:rPr>
              <w:t>电能测量重复性</w:t>
            </w:r>
          </w:p>
        </w:tc>
        <w:tc>
          <w:tcPr>
            <w:tcW w:w="1900" w:type="dxa"/>
            <w:vAlign w:val="center"/>
          </w:tcPr>
          <w:p w14:paraId="45783E0A">
            <w:pPr>
              <w:adjustRightInd w:val="0"/>
              <w:snapToGrid w:val="0"/>
              <w:jc w:val="center"/>
              <w:rPr>
                <w:rFonts w:ascii="宋体" w:hAnsi="宋体"/>
                <w:szCs w:val="21"/>
              </w:rPr>
            </w:pPr>
            <w:r>
              <w:rPr>
                <w:rFonts w:ascii="宋体" w:hAnsi="宋体"/>
                <w:szCs w:val="21"/>
              </w:rPr>
              <w:t>+</w:t>
            </w:r>
          </w:p>
        </w:tc>
        <w:tc>
          <w:tcPr>
            <w:tcW w:w="1901" w:type="dxa"/>
            <w:vAlign w:val="center"/>
          </w:tcPr>
          <w:p w14:paraId="188A22DB">
            <w:pPr>
              <w:adjustRightInd w:val="0"/>
              <w:snapToGrid w:val="0"/>
              <w:jc w:val="center"/>
              <w:rPr>
                <w:rFonts w:ascii="宋体" w:hAnsi="宋体"/>
                <w:szCs w:val="21"/>
              </w:rPr>
            </w:pPr>
            <w:r>
              <w:rPr>
                <w:rFonts w:ascii="宋体" w:hAnsi="宋体"/>
                <w:szCs w:val="21"/>
              </w:rPr>
              <w:t>+</w:t>
            </w:r>
          </w:p>
        </w:tc>
        <w:tc>
          <w:tcPr>
            <w:tcW w:w="1901" w:type="dxa"/>
            <w:vAlign w:val="center"/>
          </w:tcPr>
          <w:p w14:paraId="5E46C5FE">
            <w:pPr>
              <w:adjustRightInd w:val="0"/>
              <w:snapToGrid w:val="0"/>
              <w:jc w:val="center"/>
              <w:rPr>
                <w:rFonts w:ascii="宋体" w:hAnsi="宋体"/>
                <w:szCs w:val="21"/>
              </w:rPr>
            </w:pPr>
            <w:r>
              <w:rPr>
                <w:rFonts w:ascii="宋体" w:hAnsi="宋体"/>
                <w:szCs w:val="21"/>
              </w:rPr>
              <w:t>+</w:t>
            </w:r>
          </w:p>
        </w:tc>
      </w:tr>
      <w:tr w14:paraId="2369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6AF2AEA0">
            <w:pPr>
              <w:pStyle w:val="10"/>
              <w:tabs>
                <w:tab w:val="left" w:pos="2599"/>
              </w:tabs>
              <w:jc w:val="center"/>
              <w:rPr>
                <w:rFonts w:hint="default" w:hAnsi="宋体"/>
                <w:szCs w:val="21"/>
              </w:rPr>
            </w:pPr>
            <w:r>
              <w:rPr>
                <w:rFonts w:hAnsi="宋体"/>
                <w:szCs w:val="21"/>
              </w:rPr>
              <w:t>监视单元示值误差</w:t>
            </w:r>
          </w:p>
        </w:tc>
        <w:tc>
          <w:tcPr>
            <w:tcW w:w="1900" w:type="dxa"/>
            <w:vAlign w:val="center"/>
          </w:tcPr>
          <w:p w14:paraId="33D63F59">
            <w:pPr>
              <w:adjustRightInd w:val="0"/>
              <w:snapToGrid w:val="0"/>
              <w:jc w:val="center"/>
              <w:rPr>
                <w:rFonts w:ascii="宋体" w:hAnsi="宋体"/>
                <w:szCs w:val="21"/>
              </w:rPr>
            </w:pPr>
            <w:r>
              <w:rPr>
                <w:rFonts w:ascii="宋体" w:hAnsi="宋体"/>
                <w:szCs w:val="21"/>
              </w:rPr>
              <w:t>+</w:t>
            </w:r>
          </w:p>
        </w:tc>
        <w:tc>
          <w:tcPr>
            <w:tcW w:w="1901" w:type="dxa"/>
            <w:vAlign w:val="center"/>
          </w:tcPr>
          <w:p w14:paraId="3F01DF45">
            <w:pPr>
              <w:adjustRightInd w:val="0"/>
              <w:snapToGrid w:val="0"/>
              <w:jc w:val="center"/>
              <w:rPr>
                <w:rFonts w:ascii="宋体" w:hAnsi="宋体"/>
                <w:szCs w:val="21"/>
              </w:rPr>
            </w:pPr>
            <w:r>
              <w:rPr>
                <w:rFonts w:ascii="宋体" w:hAnsi="宋体"/>
                <w:szCs w:val="21"/>
              </w:rPr>
              <w:t>-</w:t>
            </w:r>
          </w:p>
        </w:tc>
        <w:tc>
          <w:tcPr>
            <w:tcW w:w="1901" w:type="dxa"/>
            <w:vAlign w:val="center"/>
          </w:tcPr>
          <w:p w14:paraId="3DC40866">
            <w:pPr>
              <w:adjustRightInd w:val="0"/>
              <w:snapToGrid w:val="0"/>
              <w:jc w:val="center"/>
              <w:rPr>
                <w:rFonts w:ascii="宋体" w:hAnsi="宋体"/>
                <w:szCs w:val="21"/>
              </w:rPr>
            </w:pPr>
            <w:r>
              <w:rPr>
                <w:rFonts w:ascii="宋体" w:hAnsi="宋体"/>
                <w:szCs w:val="21"/>
              </w:rPr>
              <w:t>-</w:t>
            </w:r>
          </w:p>
        </w:tc>
      </w:tr>
      <w:tr w14:paraId="6F4E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7DA3D8F6">
            <w:pPr>
              <w:pStyle w:val="10"/>
              <w:tabs>
                <w:tab w:val="left" w:pos="2599"/>
              </w:tabs>
              <w:jc w:val="center"/>
              <w:rPr>
                <w:rFonts w:hint="default" w:hAnsi="宋体"/>
                <w:szCs w:val="21"/>
              </w:rPr>
            </w:pPr>
            <w:bookmarkStart w:id="150" w:name="_Hlk201655813"/>
            <w:r>
              <w:rPr>
                <w:rFonts w:hAnsi="宋体"/>
                <w:szCs w:val="21"/>
              </w:rPr>
              <w:t>时钟时刻误差</w:t>
            </w:r>
          </w:p>
        </w:tc>
        <w:tc>
          <w:tcPr>
            <w:tcW w:w="1900" w:type="dxa"/>
            <w:vAlign w:val="center"/>
          </w:tcPr>
          <w:p w14:paraId="3129E4F3">
            <w:pPr>
              <w:adjustRightInd w:val="0"/>
              <w:snapToGrid w:val="0"/>
              <w:jc w:val="center"/>
              <w:rPr>
                <w:rFonts w:ascii="宋体" w:hAnsi="宋体"/>
                <w:szCs w:val="21"/>
              </w:rPr>
            </w:pPr>
            <w:r>
              <w:rPr>
                <w:rFonts w:ascii="宋体" w:hAnsi="宋体"/>
                <w:szCs w:val="21"/>
              </w:rPr>
              <w:sym w:font="Symbol" w:char="F02B"/>
            </w:r>
          </w:p>
        </w:tc>
        <w:tc>
          <w:tcPr>
            <w:tcW w:w="1901" w:type="dxa"/>
            <w:vAlign w:val="center"/>
          </w:tcPr>
          <w:p w14:paraId="51096D4D">
            <w:pPr>
              <w:adjustRightInd w:val="0"/>
              <w:snapToGrid w:val="0"/>
              <w:jc w:val="center"/>
              <w:rPr>
                <w:rFonts w:ascii="宋体" w:hAnsi="宋体"/>
                <w:szCs w:val="21"/>
              </w:rPr>
            </w:pPr>
            <w:r>
              <w:rPr>
                <w:rFonts w:ascii="宋体" w:hAnsi="宋体"/>
                <w:szCs w:val="21"/>
              </w:rPr>
              <w:sym w:font="Symbol" w:char="F02B"/>
            </w:r>
          </w:p>
        </w:tc>
        <w:tc>
          <w:tcPr>
            <w:tcW w:w="1901" w:type="dxa"/>
            <w:vAlign w:val="center"/>
          </w:tcPr>
          <w:p w14:paraId="3B8D8EE6">
            <w:pPr>
              <w:adjustRightInd w:val="0"/>
              <w:snapToGrid w:val="0"/>
              <w:jc w:val="center"/>
              <w:rPr>
                <w:rFonts w:ascii="宋体" w:hAnsi="宋体"/>
                <w:szCs w:val="21"/>
              </w:rPr>
            </w:pPr>
            <w:r>
              <w:rPr>
                <w:rFonts w:ascii="宋体" w:hAnsi="宋体"/>
                <w:szCs w:val="21"/>
              </w:rPr>
              <w:sym w:font="Symbol" w:char="F02B"/>
            </w:r>
          </w:p>
        </w:tc>
      </w:tr>
      <w:bookmarkEnd w:id="150"/>
      <w:tr w14:paraId="34EC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8" w:type="dxa"/>
            <w:vAlign w:val="center"/>
          </w:tcPr>
          <w:p w14:paraId="5F8C3950">
            <w:pPr>
              <w:pStyle w:val="10"/>
              <w:tabs>
                <w:tab w:val="left" w:pos="2599"/>
              </w:tabs>
              <w:jc w:val="center"/>
              <w:rPr>
                <w:rFonts w:hint="default" w:hAnsi="宋体"/>
                <w:szCs w:val="21"/>
              </w:rPr>
            </w:pPr>
            <w:r>
              <w:rPr>
                <w:rFonts w:hAnsi="宋体"/>
                <w:szCs w:val="21"/>
              </w:rPr>
              <w:t>温度误差</w:t>
            </w:r>
          </w:p>
        </w:tc>
        <w:tc>
          <w:tcPr>
            <w:tcW w:w="1900" w:type="dxa"/>
            <w:vAlign w:val="center"/>
          </w:tcPr>
          <w:p w14:paraId="3F04EA14">
            <w:pPr>
              <w:adjustRightInd w:val="0"/>
              <w:snapToGrid w:val="0"/>
              <w:jc w:val="center"/>
              <w:rPr>
                <w:rFonts w:ascii="宋体" w:hAnsi="宋体"/>
                <w:szCs w:val="21"/>
              </w:rPr>
            </w:pPr>
            <w:r>
              <w:rPr>
                <w:rFonts w:ascii="宋体" w:hAnsi="宋体"/>
                <w:szCs w:val="21"/>
              </w:rPr>
              <w:sym w:font="Symbol" w:char="F02B"/>
            </w:r>
          </w:p>
        </w:tc>
        <w:tc>
          <w:tcPr>
            <w:tcW w:w="1901" w:type="dxa"/>
            <w:vAlign w:val="center"/>
          </w:tcPr>
          <w:p w14:paraId="6D5CA7EA">
            <w:pPr>
              <w:adjustRightInd w:val="0"/>
              <w:snapToGrid w:val="0"/>
              <w:jc w:val="center"/>
              <w:rPr>
                <w:rFonts w:ascii="宋体" w:hAnsi="宋体"/>
                <w:szCs w:val="21"/>
              </w:rPr>
            </w:pPr>
            <w:r>
              <w:rPr>
                <w:rFonts w:ascii="宋体" w:hAnsi="宋体"/>
                <w:szCs w:val="21"/>
              </w:rPr>
              <w:t>+</w:t>
            </w:r>
          </w:p>
        </w:tc>
        <w:tc>
          <w:tcPr>
            <w:tcW w:w="1901" w:type="dxa"/>
            <w:vAlign w:val="center"/>
          </w:tcPr>
          <w:p w14:paraId="6686BE93">
            <w:pPr>
              <w:adjustRightInd w:val="0"/>
              <w:snapToGrid w:val="0"/>
              <w:jc w:val="center"/>
              <w:rPr>
                <w:rFonts w:ascii="宋体" w:hAnsi="宋体"/>
                <w:szCs w:val="21"/>
              </w:rPr>
            </w:pPr>
            <w:r>
              <w:rPr>
                <w:rFonts w:hint="eastAsia" w:ascii="宋体" w:hAnsi="宋体"/>
                <w:szCs w:val="21"/>
              </w:rPr>
              <w:t>-</w:t>
            </w:r>
          </w:p>
        </w:tc>
      </w:tr>
      <w:bookmarkEnd w:id="147"/>
      <w:tr w14:paraId="4DC46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0" w:type="dxa"/>
            <w:gridSpan w:val="4"/>
            <w:vAlign w:val="center"/>
          </w:tcPr>
          <w:p w14:paraId="660C9BF9">
            <w:pPr>
              <w:jc w:val="left"/>
              <w:rPr>
                <w:rFonts w:ascii="宋体" w:hAnsi="宋体"/>
                <w:szCs w:val="21"/>
              </w:rPr>
            </w:pPr>
            <w:r>
              <w:rPr>
                <w:rFonts w:hint="eastAsia" w:ascii="宋体" w:hAnsi="宋体"/>
                <w:szCs w:val="21"/>
              </w:rPr>
              <w:t>注：</w:t>
            </w:r>
            <w:r>
              <w:rPr>
                <w:rFonts w:ascii="宋体" w:hAnsi="宋体"/>
                <w:szCs w:val="21"/>
              </w:rPr>
              <w:t>“+”</w:t>
            </w:r>
            <w:r>
              <w:rPr>
                <w:rFonts w:hint="eastAsia" w:ascii="宋体" w:hAnsi="宋体"/>
                <w:szCs w:val="21"/>
              </w:rPr>
              <w:t>表示应检项目，</w:t>
            </w:r>
            <w:r>
              <w:rPr>
                <w:rFonts w:ascii="宋体" w:hAnsi="宋体"/>
                <w:szCs w:val="21"/>
              </w:rPr>
              <w:t>“-”</w:t>
            </w:r>
            <w:r>
              <w:rPr>
                <w:rFonts w:hint="eastAsia" w:ascii="宋体" w:hAnsi="宋体"/>
                <w:szCs w:val="21"/>
              </w:rPr>
              <w:t>表示可不检项目，</w:t>
            </w:r>
            <w:r>
              <w:rPr>
                <w:rFonts w:ascii="宋体" w:hAnsi="宋体"/>
                <w:szCs w:val="21"/>
              </w:rPr>
              <w:t>“</w:t>
            </w:r>
            <w:bookmarkStart w:id="151" w:name="OLE_LINK41"/>
            <w:bookmarkStart w:id="152" w:name="OLE_LINK42"/>
            <w:r>
              <w:rPr>
                <w:rFonts w:hint="eastAsia" w:ascii="宋体" w:hAnsi="宋体"/>
                <w:szCs w:val="21"/>
              </w:rPr>
              <w:t>±</w:t>
            </w:r>
            <w:bookmarkEnd w:id="151"/>
            <w:bookmarkEnd w:id="152"/>
            <w:r>
              <w:rPr>
                <w:rFonts w:ascii="宋体" w:hAnsi="宋体"/>
                <w:szCs w:val="21"/>
              </w:rPr>
              <w:t>”</w:t>
            </w:r>
            <w:r>
              <w:rPr>
                <w:rFonts w:hint="eastAsia" w:ascii="宋体" w:hAnsi="宋体"/>
                <w:szCs w:val="21"/>
              </w:rPr>
              <w:t>表示可选项。</w:t>
            </w:r>
          </w:p>
        </w:tc>
      </w:tr>
    </w:tbl>
    <w:p w14:paraId="5A63C142"/>
    <w:p w14:paraId="465DEC47">
      <w:pPr>
        <w:pStyle w:val="2"/>
        <w:spacing w:beforeLines="0" w:afterLines="0" w:line="360" w:lineRule="auto"/>
        <w:ind w:left="485" w:hanging="484" w:hangingChars="202"/>
        <w:rPr>
          <w:rFonts w:ascii="Times New Roman" w:eastAsia="宋体"/>
          <w:color w:val="auto"/>
          <w:sz w:val="24"/>
          <w:szCs w:val="20"/>
        </w:rPr>
      </w:pPr>
      <w:bookmarkStart w:id="153" w:name="_Toc24032"/>
      <w:bookmarkStart w:id="154" w:name="_Toc17675"/>
      <w:bookmarkStart w:id="155" w:name="_Toc19333"/>
      <w:bookmarkStart w:id="156" w:name="_Toc28015"/>
      <w:bookmarkStart w:id="157" w:name="_Toc16040"/>
      <w:bookmarkStart w:id="158" w:name="_Toc6485"/>
      <w:r>
        <w:rPr>
          <w:rFonts w:hint="eastAsia" w:ascii="Times New Roman" w:eastAsia="宋体"/>
          <w:color w:val="auto"/>
          <w:sz w:val="24"/>
          <w:szCs w:val="20"/>
        </w:rPr>
        <w:t>6.3.2</w:t>
      </w:r>
      <w:r>
        <w:rPr>
          <w:rFonts w:ascii="Times New Roman" w:eastAsia="宋体"/>
          <w:color w:val="auto"/>
          <w:sz w:val="24"/>
          <w:szCs w:val="20"/>
        </w:rPr>
        <w:t xml:space="preserve">  检定</w:t>
      </w:r>
      <w:r>
        <w:rPr>
          <w:rFonts w:hint="eastAsia" w:ascii="Times New Roman" w:eastAsia="宋体"/>
          <w:color w:val="auto"/>
          <w:sz w:val="24"/>
          <w:szCs w:val="20"/>
        </w:rPr>
        <w:t>方法</w:t>
      </w:r>
      <w:bookmarkEnd w:id="153"/>
      <w:bookmarkEnd w:id="154"/>
      <w:bookmarkEnd w:id="155"/>
      <w:bookmarkEnd w:id="156"/>
      <w:bookmarkEnd w:id="157"/>
      <w:bookmarkEnd w:id="158"/>
    </w:p>
    <w:p w14:paraId="02A5FD1A">
      <w:pPr>
        <w:pStyle w:val="30"/>
        <w:spacing w:line="360" w:lineRule="auto"/>
        <w:ind w:firstLine="0" w:firstLineChars="0"/>
        <w:rPr>
          <w:rFonts w:ascii="Times New Roman"/>
          <w:sz w:val="24"/>
          <w:szCs w:val="24"/>
        </w:rPr>
      </w:pPr>
      <w:r>
        <w:rPr>
          <w:rFonts w:hint="eastAsia" w:ascii="Times New Roman"/>
          <w:kern w:val="2"/>
          <w:sz w:val="24"/>
        </w:rPr>
        <w:t xml:space="preserve">6.3.2.1  </w:t>
      </w:r>
      <w:r>
        <w:rPr>
          <w:rFonts w:hint="eastAsia" w:ascii="Times New Roman"/>
          <w:sz w:val="24"/>
          <w:szCs w:val="24"/>
        </w:rPr>
        <w:t>外观及通电检查</w:t>
      </w:r>
    </w:p>
    <w:p w14:paraId="7446B8CF">
      <w:pPr>
        <w:pStyle w:val="30"/>
        <w:spacing w:line="360" w:lineRule="auto"/>
        <w:ind w:firstLine="480"/>
        <w:rPr>
          <w:rFonts w:ascii="Times New Roman"/>
          <w:sz w:val="24"/>
          <w:szCs w:val="24"/>
        </w:rPr>
      </w:pPr>
      <w:r>
        <w:rPr>
          <w:rFonts w:hint="eastAsia" w:ascii="Times New Roman"/>
          <w:sz w:val="24"/>
          <w:szCs w:val="24"/>
        </w:rPr>
        <w:t>检查外观标志是否满足5.1的要求。</w:t>
      </w:r>
    </w:p>
    <w:p w14:paraId="6FB9E638">
      <w:pPr>
        <w:pStyle w:val="30"/>
        <w:spacing w:line="360" w:lineRule="auto"/>
        <w:ind w:firstLine="480" w:firstLineChars="0"/>
        <w:rPr>
          <w:rFonts w:ascii="Times New Roman"/>
          <w:kern w:val="2"/>
          <w:sz w:val="24"/>
          <w:highlight w:val="yellow"/>
        </w:rPr>
      </w:pPr>
      <w:r>
        <w:rPr>
          <w:rFonts w:hint="eastAsia" w:ascii="Times New Roman"/>
          <w:sz w:val="24"/>
          <w:szCs w:val="24"/>
        </w:rPr>
        <w:t>正确连接模块和测量标准，需接地的设备正确接地，按说明书要求通电与预热。检查其功能、软件控制等是否正常。检查</w:t>
      </w:r>
      <w:r>
        <w:rPr>
          <w:rFonts w:hint="eastAsia"/>
          <w:sz w:val="24"/>
        </w:rPr>
        <w:t>上位机读取的模块电能值、温度等数值与</w:t>
      </w:r>
      <w:r>
        <w:rPr>
          <w:rFonts w:ascii="Times New Roman"/>
          <w:sz w:val="24"/>
        </w:rPr>
        <w:t>充电设施在线远程检定平台</w:t>
      </w:r>
      <w:r>
        <w:rPr>
          <w:rFonts w:hint="eastAsia" w:ascii="Times New Roman"/>
          <w:sz w:val="24"/>
        </w:rPr>
        <w:t>接收到</w:t>
      </w:r>
      <w:r>
        <w:rPr>
          <w:rFonts w:hint="eastAsia"/>
          <w:sz w:val="24"/>
        </w:rPr>
        <w:t>的数值一致。</w:t>
      </w:r>
      <w:r>
        <w:rPr>
          <w:rFonts w:ascii="Times New Roman"/>
          <w:kern w:val="2"/>
          <w:sz w:val="24"/>
        </w:rPr>
        <w:t xml:space="preserve"> </w:t>
      </w:r>
    </w:p>
    <w:p w14:paraId="4F6C6469">
      <w:pPr>
        <w:pStyle w:val="30"/>
        <w:spacing w:line="360" w:lineRule="auto"/>
        <w:ind w:firstLine="0" w:firstLineChars="0"/>
        <w:rPr>
          <w:rFonts w:ascii="Times New Roman"/>
          <w:kern w:val="2"/>
          <w:sz w:val="24"/>
        </w:rPr>
      </w:pPr>
      <w:r>
        <w:rPr>
          <w:rFonts w:ascii="Times New Roman"/>
          <w:kern w:val="2"/>
          <w:sz w:val="24"/>
        </w:rPr>
        <w:t xml:space="preserve">6.3.2.2  </w:t>
      </w:r>
      <w:r>
        <w:rPr>
          <w:rFonts w:hint="eastAsia" w:ascii="Times New Roman"/>
          <w:kern w:val="2"/>
          <w:sz w:val="24"/>
        </w:rPr>
        <w:t>绝缘电阻</w:t>
      </w:r>
    </w:p>
    <w:p w14:paraId="020CC9BA">
      <w:pPr>
        <w:pStyle w:val="30"/>
        <w:spacing w:line="360" w:lineRule="auto"/>
        <w:ind w:firstLine="480"/>
        <w:rPr>
          <w:rFonts w:ascii="Times New Roman"/>
          <w:kern w:val="2"/>
          <w:sz w:val="24"/>
        </w:rPr>
      </w:pPr>
      <w:r>
        <w:rPr>
          <w:rFonts w:hint="eastAsia" w:ascii="Times New Roman"/>
          <w:kern w:val="2"/>
          <w:sz w:val="24"/>
        </w:rPr>
        <w:t>选用绝缘电阻表的</w:t>
      </w:r>
      <w:r>
        <w:rPr>
          <w:rFonts w:ascii="Times New Roman"/>
          <w:kern w:val="2"/>
          <w:sz w:val="24"/>
        </w:rPr>
        <w:t>1kV</w:t>
      </w:r>
      <w:r>
        <w:rPr>
          <w:rFonts w:hint="eastAsia" w:ascii="Times New Roman"/>
          <w:kern w:val="2"/>
          <w:sz w:val="24"/>
        </w:rPr>
        <w:t>电压输出，按规定的试验部位测量绝缘电阻，试验结果符合</w:t>
      </w:r>
      <w:r>
        <w:rPr>
          <w:rFonts w:ascii="Times New Roman"/>
          <w:kern w:val="2"/>
          <w:sz w:val="24"/>
        </w:rPr>
        <w:t>5.2</w:t>
      </w:r>
      <w:r>
        <w:rPr>
          <w:rFonts w:hint="eastAsia" w:ascii="Times New Roman"/>
          <w:kern w:val="2"/>
          <w:sz w:val="24"/>
        </w:rPr>
        <w:t>的要求。</w:t>
      </w:r>
    </w:p>
    <w:p w14:paraId="68EE17DE">
      <w:pPr>
        <w:pStyle w:val="30"/>
        <w:spacing w:line="360" w:lineRule="auto"/>
        <w:ind w:firstLine="0" w:firstLineChars="0"/>
        <w:rPr>
          <w:rFonts w:ascii="Times New Roman"/>
          <w:sz w:val="24"/>
        </w:rPr>
      </w:pPr>
      <w:r>
        <w:rPr>
          <w:rFonts w:ascii="Times New Roman"/>
          <w:kern w:val="2"/>
          <w:sz w:val="24"/>
        </w:rPr>
        <w:t xml:space="preserve">6.3.2.3 </w:t>
      </w:r>
      <w:r>
        <w:rPr>
          <w:rFonts w:hint="eastAsia" w:ascii="Times New Roman"/>
          <w:kern w:val="2"/>
          <w:sz w:val="24"/>
        </w:rPr>
        <w:t>电能误差</w:t>
      </w:r>
    </w:p>
    <w:p w14:paraId="34ACD035">
      <w:pPr>
        <w:spacing w:line="360" w:lineRule="auto"/>
        <w:ind w:firstLine="435"/>
      </w:pPr>
      <w:r>
        <w:rPr>
          <w:rFonts w:hint="eastAsia"/>
          <w:color w:val="000000"/>
          <w:sz w:val="24"/>
        </w:rPr>
        <w:t>a) 试验负载点的选择</w:t>
      </w:r>
    </w:p>
    <w:p w14:paraId="1BD6F234">
      <w:pPr>
        <w:spacing w:line="360" w:lineRule="auto"/>
        <w:ind w:firstLine="435"/>
        <w:rPr>
          <w:color w:val="000000"/>
          <w:sz w:val="24"/>
        </w:rPr>
      </w:pPr>
      <w:r>
        <w:rPr>
          <w:rFonts w:hint="eastAsia"/>
          <w:color w:val="000000"/>
          <w:sz w:val="24"/>
        </w:rPr>
        <w:t>交流模块应按照表9的规定选择试验负载点。</w:t>
      </w:r>
    </w:p>
    <w:p w14:paraId="60DA9EEC">
      <w:pPr>
        <w:spacing w:line="360" w:lineRule="auto"/>
        <w:ind w:firstLine="435"/>
        <w:jc w:val="center"/>
        <w:rPr>
          <w:rFonts w:eastAsia="黑体"/>
        </w:rPr>
      </w:pPr>
      <w:r>
        <w:rPr>
          <w:rFonts w:hint="eastAsia" w:eastAsia="黑体"/>
          <w:szCs w:val="21"/>
        </w:rPr>
        <w:t>表9 交流模块试验负载点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4302"/>
        <w:gridCol w:w="3096"/>
      </w:tblGrid>
      <w:tr w14:paraId="67F5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Align w:val="center"/>
          </w:tcPr>
          <w:p w14:paraId="53737AAD">
            <w:pPr>
              <w:spacing w:line="360" w:lineRule="auto"/>
              <w:jc w:val="center"/>
              <w:rPr>
                <w:color w:val="000000"/>
                <w:szCs w:val="21"/>
              </w:rPr>
            </w:pPr>
            <w:r>
              <w:rPr>
                <w:rFonts w:hint="eastAsia"/>
                <w:color w:val="000000"/>
                <w:szCs w:val="21"/>
              </w:rPr>
              <w:t>项目</w:t>
            </w:r>
          </w:p>
        </w:tc>
        <w:tc>
          <w:tcPr>
            <w:tcW w:w="4302" w:type="dxa"/>
            <w:vAlign w:val="center"/>
          </w:tcPr>
          <w:p w14:paraId="613D063B">
            <w:pPr>
              <w:spacing w:line="360" w:lineRule="auto"/>
              <w:jc w:val="center"/>
              <w:rPr>
                <w:color w:val="000000"/>
                <w:szCs w:val="21"/>
              </w:rPr>
            </w:pPr>
            <w:r>
              <w:rPr>
                <w:rFonts w:hint="eastAsia"/>
                <w:color w:val="000000"/>
                <w:szCs w:val="21"/>
              </w:rPr>
              <w:t>负载电流</w:t>
            </w:r>
          </w:p>
        </w:tc>
        <w:tc>
          <w:tcPr>
            <w:tcW w:w="3096" w:type="dxa"/>
            <w:vAlign w:val="center"/>
          </w:tcPr>
          <w:p w14:paraId="74D42441">
            <w:pPr>
              <w:jc w:val="center"/>
              <w:rPr>
                <w:color w:val="000000"/>
                <w:szCs w:val="21"/>
              </w:rPr>
            </w:pPr>
            <w:r>
              <w:rPr>
                <w:rFonts w:hint="eastAsia"/>
                <w:color w:val="000000"/>
                <w:szCs w:val="21"/>
              </w:rPr>
              <w:t>功率因素</w:t>
            </w:r>
            <m:oMath>
              <m:func>
                <m:funcPr>
                  <m:ctrlPr>
                    <w:rPr>
                      <w:rFonts w:ascii="Cambria Math" w:hAnsi="Cambria Math"/>
                      <w:szCs w:val="21"/>
                    </w:rPr>
                  </m:ctrlPr>
                </m:funcPr>
                <m:fName>
                  <m:r>
                    <m:rPr>
                      <m:sty m:val="p"/>
                    </m:rPr>
                    <w:rPr>
                      <w:rFonts w:ascii="Cambria Math" w:hAnsi="Cambria Math"/>
                      <w:szCs w:val="21"/>
                    </w:rPr>
                    <m:t>cos</m:t>
                  </m:r>
                  <m:ctrlPr>
                    <w:rPr>
                      <w:rFonts w:ascii="Cambria Math" w:hAnsi="Cambria Math"/>
                      <w:szCs w:val="21"/>
                    </w:rPr>
                  </m:ctrlPr>
                </m:fName>
                <m:e>
                  <m:r>
                    <m:rPr/>
                    <w:rPr>
                      <w:rFonts w:ascii="Cambria Math" w:hAnsi="Cambria Math"/>
                      <w:szCs w:val="21"/>
                    </w:rPr>
                    <m:t>φ</m:t>
                  </m:r>
                  <m:ctrlPr>
                    <w:rPr>
                      <w:rFonts w:ascii="Cambria Math" w:hAnsi="Cambria Math"/>
                      <w:szCs w:val="21"/>
                    </w:rPr>
                  </m:ctrlPr>
                </m:e>
              </m:func>
            </m:oMath>
          </w:p>
        </w:tc>
      </w:tr>
      <w:tr w14:paraId="6685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Align w:val="center"/>
          </w:tcPr>
          <w:p w14:paraId="23CC9E72">
            <w:pPr>
              <w:spacing w:line="360" w:lineRule="auto"/>
              <w:jc w:val="center"/>
              <w:rPr>
                <w:color w:val="000000"/>
                <w:szCs w:val="21"/>
              </w:rPr>
            </w:pPr>
            <w:r>
              <w:rPr>
                <w:rFonts w:hint="eastAsia"/>
                <w:color w:val="000000"/>
                <w:szCs w:val="21"/>
              </w:rPr>
              <w:t>电能误差</w:t>
            </w:r>
          </w:p>
        </w:tc>
        <w:tc>
          <w:tcPr>
            <w:tcW w:w="4302" w:type="dxa"/>
            <w:vAlign w:val="center"/>
          </w:tcPr>
          <w:p w14:paraId="4F4D9DA9">
            <w:pPr>
              <w:spacing w:line="360" w:lineRule="auto"/>
              <w:jc w:val="center"/>
              <w:rPr>
                <w:color w:val="000000"/>
                <w:szCs w:val="21"/>
              </w:rPr>
            </w:pPr>
            <w:r>
              <w:rPr>
                <w:rFonts w:hint="eastAsia"/>
                <w:color w:val="000000"/>
                <w:szCs w:val="21"/>
              </w:rPr>
              <w:t>1A，</w:t>
            </w:r>
            <w:r>
              <w:rPr>
                <w:color w:val="000000"/>
                <w:szCs w:val="21"/>
              </w:rPr>
              <w:t>0.2</w:t>
            </w:r>
            <w:r>
              <w:rPr>
                <w:i/>
                <w:iCs/>
                <w:color w:val="000000"/>
                <w:szCs w:val="21"/>
              </w:rPr>
              <w:t>I</w:t>
            </w:r>
            <w:r>
              <w:rPr>
                <w:color w:val="000000"/>
                <w:szCs w:val="21"/>
                <w:vertAlign w:val="subscript"/>
              </w:rPr>
              <w:t>max</w:t>
            </w:r>
            <w:r>
              <w:rPr>
                <w:rFonts w:hint="eastAsia"/>
                <w:color w:val="000000"/>
                <w:szCs w:val="21"/>
              </w:rPr>
              <w:t>，</w:t>
            </w:r>
            <w:r>
              <w:rPr>
                <w:color w:val="000000"/>
                <w:szCs w:val="21"/>
              </w:rPr>
              <w:t>0.5</w:t>
            </w:r>
            <w:r>
              <w:rPr>
                <w:i/>
                <w:iCs/>
                <w:color w:val="000000"/>
                <w:szCs w:val="21"/>
              </w:rPr>
              <w:t>I</w:t>
            </w:r>
            <w:r>
              <w:rPr>
                <w:color w:val="000000"/>
                <w:szCs w:val="21"/>
                <w:vertAlign w:val="subscript"/>
              </w:rPr>
              <w:t>max</w:t>
            </w:r>
            <w:r>
              <w:rPr>
                <w:rFonts w:hint="eastAsia"/>
                <w:color w:val="000000"/>
                <w:szCs w:val="21"/>
              </w:rPr>
              <w:t>，</w:t>
            </w:r>
            <w:r>
              <w:rPr>
                <w:color w:val="000000"/>
                <w:szCs w:val="21"/>
              </w:rPr>
              <w:t>0.8</w:t>
            </w:r>
            <w:r>
              <w:rPr>
                <w:i/>
                <w:iCs/>
                <w:color w:val="000000"/>
                <w:szCs w:val="21"/>
              </w:rPr>
              <w:t>I</w:t>
            </w:r>
            <w:r>
              <w:rPr>
                <w:color w:val="000000"/>
                <w:szCs w:val="21"/>
                <w:vertAlign w:val="subscript"/>
              </w:rPr>
              <w:t>max</w:t>
            </w:r>
            <w:r>
              <w:rPr>
                <w:rFonts w:hint="eastAsia"/>
                <w:color w:val="000000"/>
                <w:szCs w:val="21"/>
              </w:rPr>
              <w:t>，</w:t>
            </w:r>
            <w:r>
              <w:rPr>
                <w:i/>
                <w:iCs/>
                <w:color w:val="000000"/>
                <w:szCs w:val="21"/>
              </w:rPr>
              <w:t>I</w:t>
            </w:r>
            <w:r>
              <w:rPr>
                <w:color w:val="000000"/>
                <w:szCs w:val="21"/>
                <w:vertAlign w:val="subscript"/>
              </w:rPr>
              <w:t>max</w:t>
            </w:r>
          </w:p>
        </w:tc>
        <w:tc>
          <w:tcPr>
            <w:tcW w:w="3096" w:type="dxa"/>
            <w:vAlign w:val="center"/>
          </w:tcPr>
          <w:p w14:paraId="17F757AD">
            <w:pPr>
              <w:spacing w:line="360" w:lineRule="auto"/>
              <w:jc w:val="center"/>
              <w:rPr>
                <w:color w:val="000000"/>
                <w:szCs w:val="21"/>
              </w:rPr>
            </w:pPr>
            <w:r>
              <w:rPr>
                <w:rFonts w:hint="eastAsia"/>
                <w:color w:val="000000"/>
                <w:szCs w:val="21"/>
              </w:rPr>
              <w:t>1.0，</w:t>
            </w:r>
            <w:r>
              <w:rPr>
                <w:color w:val="000000"/>
                <w:szCs w:val="21"/>
              </w:rPr>
              <w:t>0.8</w:t>
            </w:r>
            <w:r>
              <w:rPr>
                <w:rFonts w:hint="eastAsia"/>
                <w:color w:val="000000"/>
                <w:szCs w:val="21"/>
              </w:rPr>
              <w:t>（</w:t>
            </w:r>
            <w:r>
              <w:rPr>
                <w:color w:val="000000"/>
                <w:szCs w:val="21"/>
              </w:rPr>
              <w:t>L</w:t>
            </w:r>
            <w:r>
              <w:rPr>
                <w:rFonts w:hint="eastAsia"/>
                <w:color w:val="000000"/>
                <w:szCs w:val="21"/>
              </w:rPr>
              <w:t>），</w:t>
            </w:r>
            <w:r>
              <w:rPr>
                <w:color w:val="000000"/>
                <w:szCs w:val="21"/>
              </w:rPr>
              <w:t>0.8</w:t>
            </w:r>
            <w:r>
              <w:rPr>
                <w:rFonts w:hint="eastAsia"/>
                <w:color w:val="000000"/>
                <w:szCs w:val="21"/>
              </w:rPr>
              <w:t>（</w:t>
            </w:r>
            <w:r>
              <w:rPr>
                <w:color w:val="000000"/>
                <w:szCs w:val="21"/>
              </w:rPr>
              <w:t>C</w:t>
            </w:r>
            <w:r>
              <w:rPr>
                <w:rFonts w:hint="eastAsia"/>
                <w:color w:val="000000"/>
                <w:szCs w:val="21"/>
              </w:rPr>
              <w:t>）</w:t>
            </w:r>
          </w:p>
        </w:tc>
      </w:tr>
      <w:tr w14:paraId="059A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Align w:val="center"/>
          </w:tcPr>
          <w:p w14:paraId="44F145F7">
            <w:pPr>
              <w:spacing w:line="360" w:lineRule="auto"/>
              <w:jc w:val="center"/>
              <w:rPr>
                <w:color w:val="000000"/>
                <w:szCs w:val="21"/>
              </w:rPr>
            </w:pPr>
            <w:r>
              <w:rPr>
                <w:rFonts w:hint="eastAsia"/>
                <w:color w:val="000000"/>
                <w:szCs w:val="21"/>
              </w:rPr>
              <w:t>累积电能误差</w:t>
            </w:r>
          </w:p>
        </w:tc>
        <w:tc>
          <w:tcPr>
            <w:tcW w:w="4302" w:type="dxa"/>
            <w:vAlign w:val="center"/>
          </w:tcPr>
          <w:p w14:paraId="0A7E2EF4">
            <w:pPr>
              <w:spacing w:line="360" w:lineRule="auto"/>
              <w:jc w:val="center"/>
              <w:rPr>
                <w:color w:val="000000"/>
                <w:szCs w:val="21"/>
              </w:rPr>
            </w:pPr>
            <w:r>
              <w:rPr>
                <w:i/>
                <w:iCs/>
                <w:color w:val="000000"/>
                <w:szCs w:val="21"/>
              </w:rPr>
              <w:t>I</w:t>
            </w:r>
            <w:r>
              <w:rPr>
                <w:color w:val="000000"/>
                <w:szCs w:val="21"/>
                <w:vertAlign w:val="subscript"/>
              </w:rPr>
              <w:t>max</w:t>
            </w:r>
          </w:p>
        </w:tc>
        <w:tc>
          <w:tcPr>
            <w:tcW w:w="3096" w:type="dxa"/>
            <w:vAlign w:val="center"/>
          </w:tcPr>
          <w:p w14:paraId="04C85A0C">
            <w:pPr>
              <w:spacing w:line="360" w:lineRule="auto"/>
              <w:jc w:val="center"/>
              <w:rPr>
                <w:color w:val="000000"/>
                <w:szCs w:val="21"/>
              </w:rPr>
            </w:pPr>
            <w:r>
              <w:rPr>
                <w:color w:val="000000"/>
                <w:szCs w:val="21"/>
              </w:rPr>
              <w:t>1.0</w:t>
            </w:r>
          </w:p>
        </w:tc>
      </w:tr>
    </w:tbl>
    <w:p w14:paraId="3D18A8AC">
      <w:pPr>
        <w:spacing w:line="360" w:lineRule="auto"/>
        <w:ind w:firstLine="435"/>
        <w:rPr>
          <w:rFonts w:asciiTheme="majorEastAsia" w:hAnsiTheme="majorEastAsia" w:eastAsiaTheme="majorEastAsia"/>
          <w:szCs w:val="21"/>
        </w:rPr>
      </w:pPr>
      <w:r>
        <w:rPr>
          <w:rFonts w:hint="eastAsia"/>
          <w:color w:val="000000"/>
          <w:sz w:val="24"/>
        </w:rPr>
        <w:t>直流模块应按照表10的规定选择试验负载点。</w:t>
      </w:r>
    </w:p>
    <w:p w14:paraId="2CB6E801">
      <w:pPr>
        <w:spacing w:line="360" w:lineRule="auto"/>
        <w:ind w:firstLine="435"/>
        <w:jc w:val="center"/>
        <w:rPr>
          <w:rFonts w:asciiTheme="majorEastAsia" w:hAnsiTheme="majorEastAsia" w:eastAsiaTheme="majorEastAsia"/>
          <w:color w:val="000000"/>
          <w:sz w:val="24"/>
        </w:rPr>
      </w:pPr>
      <w:r>
        <w:rPr>
          <w:rFonts w:hint="eastAsia" w:ascii="黑体" w:hAnsi="黑体" w:eastAsia="黑体" w:cs="黑体"/>
          <w:szCs w:val="21"/>
        </w:rPr>
        <w:t>表10 直流模块试验负载点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0"/>
        <w:gridCol w:w="4302"/>
        <w:gridCol w:w="3096"/>
      </w:tblGrid>
      <w:tr w14:paraId="04C7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Align w:val="center"/>
          </w:tcPr>
          <w:p w14:paraId="54CAC380">
            <w:pPr>
              <w:spacing w:line="360" w:lineRule="auto"/>
              <w:jc w:val="center"/>
              <w:rPr>
                <w:color w:val="000000"/>
                <w:szCs w:val="21"/>
              </w:rPr>
            </w:pPr>
            <w:r>
              <w:rPr>
                <w:rFonts w:hint="eastAsia"/>
                <w:color w:val="000000"/>
                <w:szCs w:val="21"/>
              </w:rPr>
              <w:t>项目</w:t>
            </w:r>
          </w:p>
        </w:tc>
        <w:tc>
          <w:tcPr>
            <w:tcW w:w="4302" w:type="dxa"/>
            <w:vAlign w:val="center"/>
          </w:tcPr>
          <w:p w14:paraId="0FD0173B">
            <w:pPr>
              <w:spacing w:line="360" w:lineRule="auto"/>
              <w:jc w:val="center"/>
              <w:rPr>
                <w:color w:val="000000"/>
                <w:szCs w:val="21"/>
              </w:rPr>
            </w:pPr>
            <w:r>
              <w:rPr>
                <w:rFonts w:hint="eastAsia"/>
                <w:color w:val="000000"/>
                <w:szCs w:val="21"/>
              </w:rPr>
              <w:t>负载电流</w:t>
            </w:r>
          </w:p>
        </w:tc>
        <w:tc>
          <w:tcPr>
            <w:tcW w:w="3096" w:type="dxa"/>
            <w:vAlign w:val="center"/>
          </w:tcPr>
          <w:p w14:paraId="6E5285CB">
            <w:pPr>
              <w:spacing w:line="360" w:lineRule="auto"/>
              <w:jc w:val="center"/>
              <w:rPr>
                <w:color w:val="000000"/>
                <w:szCs w:val="21"/>
              </w:rPr>
            </w:pPr>
            <w:r>
              <w:rPr>
                <w:rFonts w:hint="eastAsia"/>
                <w:color w:val="000000"/>
                <w:szCs w:val="21"/>
              </w:rPr>
              <w:t>负载电压</w:t>
            </w:r>
          </w:p>
        </w:tc>
      </w:tr>
      <w:tr w14:paraId="7BBC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restart"/>
            <w:vAlign w:val="center"/>
          </w:tcPr>
          <w:p w14:paraId="0E7EB105">
            <w:pPr>
              <w:spacing w:line="360" w:lineRule="auto"/>
              <w:jc w:val="center"/>
              <w:rPr>
                <w:color w:val="000000"/>
                <w:szCs w:val="21"/>
              </w:rPr>
            </w:pPr>
            <w:r>
              <w:rPr>
                <w:rFonts w:hint="eastAsia"/>
                <w:color w:val="000000"/>
                <w:szCs w:val="21"/>
              </w:rPr>
              <w:t>电能误差</w:t>
            </w:r>
          </w:p>
        </w:tc>
        <w:tc>
          <w:tcPr>
            <w:tcW w:w="4302" w:type="dxa"/>
            <w:vAlign w:val="center"/>
          </w:tcPr>
          <w:p w14:paraId="735C4DB7">
            <w:pPr>
              <w:spacing w:line="360" w:lineRule="auto"/>
              <w:jc w:val="center"/>
              <w:rPr>
                <w:color w:val="000000"/>
                <w:szCs w:val="21"/>
              </w:rPr>
            </w:pPr>
            <w:bookmarkStart w:id="159" w:name="OLE_LINK47"/>
            <w:bookmarkStart w:id="160" w:name="OLE_LINK48"/>
            <w:r>
              <w:rPr>
                <w:iCs/>
                <w:color w:val="000000"/>
                <w:szCs w:val="21"/>
              </w:rPr>
              <w:t>5A</w:t>
            </w:r>
            <w:bookmarkEnd w:id="159"/>
            <w:bookmarkEnd w:id="160"/>
            <w:r>
              <w:rPr>
                <w:rFonts w:hint="eastAsia"/>
                <w:color w:val="000000"/>
                <w:szCs w:val="21"/>
              </w:rPr>
              <w:t>，</w:t>
            </w:r>
            <w:r>
              <w:rPr>
                <w:color w:val="000000"/>
                <w:szCs w:val="21"/>
              </w:rPr>
              <w:t>0.2</w:t>
            </w:r>
            <w:r>
              <w:rPr>
                <w:i/>
                <w:iCs/>
                <w:color w:val="000000"/>
                <w:szCs w:val="21"/>
              </w:rPr>
              <w:t>I</w:t>
            </w:r>
            <w:r>
              <w:rPr>
                <w:color w:val="000000"/>
                <w:szCs w:val="21"/>
                <w:vertAlign w:val="subscript"/>
              </w:rPr>
              <w:t>max</w:t>
            </w:r>
            <w:r>
              <w:rPr>
                <w:rFonts w:hint="eastAsia"/>
                <w:color w:val="000000"/>
                <w:szCs w:val="21"/>
              </w:rPr>
              <w:t>，</w:t>
            </w:r>
            <w:r>
              <w:rPr>
                <w:color w:val="000000"/>
                <w:szCs w:val="21"/>
              </w:rPr>
              <w:t>0.5</w:t>
            </w:r>
            <w:r>
              <w:rPr>
                <w:i/>
                <w:iCs/>
                <w:color w:val="000000"/>
                <w:szCs w:val="21"/>
              </w:rPr>
              <w:t>I</w:t>
            </w:r>
            <w:r>
              <w:rPr>
                <w:color w:val="000000"/>
                <w:szCs w:val="21"/>
                <w:vertAlign w:val="subscript"/>
              </w:rPr>
              <w:t>max</w:t>
            </w:r>
            <w:r>
              <w:rPr>
                <w:rFonts w:hint="eastAsia"/>
                <w:color w:val="000000"/>
                <w:szCs w:val="21"/>
              </w:rPr>
              <w:t>，</w:t>
            </w:r>
            <w:r>
              <w:rPr>
                <w:color w:val="000000"/>
                <w:szCs w:val="21"/>
              </w:rPr>
              <w:t>0.8</w:t>
            </w:r>
            <w:r>
              <w:rPr>
                <w:i/>
                <w:iCs/>
                <w:color w:val="000000"/>
                <w:szCs w:val="21"/>
              </w:rPr>
              <w:t>I</w:t>
            </w:r>
            <w:r>
              <w:rPr>
                <w:color w:val="000000"/>
                <w:szCs w:val="21"/>
                <w:vertAlign w:val="subscript"/>
              </w:rPr>
              <w:t>max</w:t>
            </w:r>
            <w:r>
              <w:rPr>
                <w:rFonts w:hint="eastAsia"/>
                <w:color w:val="000000"/>
                <w:szCs w:val="21"/>
              </w:rPr>
              <w:t>，</w:t>
            </w:r>
            <w:r>
              <w:rPr>
                <w:i/>
                <w:iCs/>
                <w:color w:val="000000"/>
                <w:szCs w:val="21"/>
              </w:rPr>
              <w:t>I</w:t>
            </w:r>
            <w:r>
              <w:rPr>
                <w:color w:val="000000"/>
                <w:szCs w:val="21"/>
                <w:vertAlign w:val="subscript"/>
              </w:rPr>
              <w:t>max</w:t>
            </w:r>
          </w:p>
        </w:tc>
        <w:tc>
          <w:tcPr>
            <w:tcW w:w="3096" w:type="dxa"/>
            <w:vAlign w:val="center"/>
          </w:tcPr>
          <w:p w14:paraId="224EA4A4">
            <w:pPr>
              <w:spacing w:line="360" w:lineRule="auto"/>
              <w:jc w:val="center"/>
              <w:rPr>
                <w:color w:val="000000"/>
                <w:szCs w:val="21"/>
              </w:rPr>
            </w:pPr>
            <w:r>
              <w:rPr>
                <w:color w:val="000000"/>
                <w:szCs w:val="21"/>
              </w:rPr>
              <w:t>0.5</w:t>
            </w:r>
            <w:r>
              <w:rPr>
                <w:i/>
                <w:iCs/>
                <w:color w:val="000000"/>
                <w:szCs w:val="21"/>
              </w:rPr>
              <w:t>U</w:t>
            </w:r>
            <w:r>
              <w:rPr>
                <w:color w:val="000000"/>
                <w:szCs w:val="21"/>
                <w:vertAlign w:val="subscript"/>
              </w:rPr>
              <w:t>max</w:t>
            </w:r>
          </w:p>
        </w:tc>
      </w:tr>
      <w:tr w14:paraId="218F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Merge w:val="continue"/>
            <w:vAlign w:val="center"/>
          </w:tcPr>
          <w:p w14:paraId="3648591D">
            <w:pPr>
              <w:spacing w:line="360" w:lineRule="auto"/>
              <w:jc w:val="center"/>
              <w:rPr>
                <w:color w:val="000000"/>
                <w:szCs w:val="21"/>
              </w:rPr>
            </w:pPr>
          </w:p>
        </w:tc>
        <w:tc>
          <w:tcPr>
            <w:tcW w:w="4302" w:type="dxa"/>
            <w:vAlign w:val="center"/>
          </w:tcPr>
          <w:p w14:paraId="2B198CB4">
            <w:pPr>
              <w:spacing w:line="360" w:lineRule="auto"/>
              <w:jc w:val="center"/>
              <w:rPr>
                <w:color w:val="000000"/>
                <w:szCs w:val="21"/>
              </w:rPr>
            </w:pPr>
            <w:r>
              <w:rPr>
                <w:iCs/>
                <w:color w:val="000000"/>
                <w:szCs w:val="21"/>
              </w:rPr>
              <w:t>5A</w:t>
            </w:r>
            <w:r>
              <w:rPr>
                <w:rFonts w:hint="eastAsia"/>
                <w:color w:val="000000"/>
                <w:szCs w:val="21"/>
              </w:rPr>
              <w:t>，</w:t>
            </w:r>
            <w:r>
              <w:rPr>
                <w:color w:val="000000"/>
                <w:szCs w:val="21"/>
              </w:rPr>
              <w:t>0.5</w:t>
            </w:r>
            <w:r>
              <w:rPr>
                <w:i/>
                <w:iCs/>
                <w:color w:val="000000"/>
                <w:szCs w:val="21"/>
              </w:rPr>
              <w:t>I</w:t>
            </w:r>
            <w:r>
              <w:rPr>
                <w:color w:val="000000"/>
                <w:szCs w:val="21"/>
                <w:vertAlign w:val="subscript"/>
              </w:rPr>
              <w:t>max</w:t>
            </w:r>
            <w:r>
              <w:rPr>
                <w:rFonts w:hint="eastAsia"/>
                <w:color w:val="000000"/>
                <w:szCs w:val="21"/>
              </w:rPr>
              <w:t>，</w:t>
            </w:r>
            <w:r>
              <w:rPr>
                <w:i/>
                <w:iCs/>
                <w:color w:val="000000"/>
                <w:szCs w:val="21"/>
              </w:rPr>
              <w:t>I</w:t>
            </w:r>
            <w:r>
              <w:rPr>
                <w:color w:val="000000"/>
                <w:szCs w:val="21"/>
                <w:vertAlign w:val="subscript"/>
              </w:rPr>
              <w:t>max</w:t>
            </w:r>
          </w:p>
        </w:tc>
        <w:tc>
          <w:tcPr>
            <w:tcW w:w="3096" w:type="dxa"/>
            <w:vAlign w:val="center"/>
          </w:tcPr>
          <w:p w14:paraId="1E661C93">
            <w:pPr>
              <w:spacing w:line="360" w:lineRule="auto"/>
              <w:jc w:val="center"/>
              <w:rPr>
                <w:color w:val="000000"/>
                <w:szCs w:val="21"/>
              </w:rPr>
            </w:pPr>
            <w:r>
              <w:rPr>
                <w:color w:val="000000"/>
                <w:szCs w:val="21"/>
              </w:rPr>
              <w:t>200V</w:t>
            </w:r>
            <w:r>
              <w:rPr>
                <w:rFonts w:hint="eastAsia"/>
                <w:color w:val="000000"/>
                <w:szCs w:val="21"/>
              </w:rPr>
              <w:t>，</w:t>
            </w:r>
            <w:r>
              <w:rPr>
                <w:i/>
                <w:iCs/>
                <w:color w:val="000000"/>
                <w:szCs w:val="21"/>
              </w:rPr>
              <w:t>U</w:t>
            </w:r>
            <w:r>
              <w:rPr>
                <w:color w:val="000000"/>
                <w:szCs w:val="21"/>
                <w:vertAlign w:val="subscript"/>
              </w:rPr>
              <w:t>max</w:t>
            </w:r>
          </w:p>
        </w:tc>
      </w:tr>
      <w:tr w14:paraId="27E2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0" w:type="dxa"/>
            <w:vAlign w:val="center"/>
          </w:tcPr>
          <w:p w14:paraId="6EB7FE47">
            <w:pPr>
              <w:spacing w:line="360" w:lineRule="auto"/>
              <w:jc w:val="center"/>
              <w:rPr>
                <w:color w:val="000000"/>
                <w:szCs w:val="21"/>
              </w:rPr>
            </w:pPr>
            <w:r>
              <w:rPr>
                <w:rFonts w:hint="eastAsia"/>
                <w:color w:val="000000"/>
                <w:szCs w:val="21"/>
              </w:rPr>
              <w:t>累积电能误差</w:t>
            </w:r>
          </w:p>
        </w:tc>
        <w:tc>
          <w:tcPr>
            <w:tcW w:w="4302" w:type="dxa"/>
            <w:vAlign w:val="center"/>
          </w:tcPr>
          <w:p w14:paraId="6F0E8821">
            <w:pPr>
              <w:spacing w:line="360" w:lineRule="auto"/>
              <w:jc w:val="center"/>
              <w:rPr>
                <w:color w:val="000000"/>
                <w:szCs w:val="21"/>
              </w:rPr>
            </w:pPr>
            <w:r>
              <w:rPr>
                <w:iCs/>
                <w:color w:val="000000"/>
                <w:szCs w:val="21"/>
              </w:rPr>
              <w:t>0.5</w:t>
            </w:r>
            <w:r>
              <w:rPr>
                <w:i/>
                <w:iCs/>
                <w:color w:val="000000"/>
                <w:szCs w:val="21"/>
              </w:rPr>
              <w:t>I</w:t>
            </w:r>
            <w:r>
              <w:rPr>
                <w:color w:val="000000"/>
                <w:szCs w:val="21"/>
                <w:vertAlign w:val="subscript"/>
              </w:rPr>
              <w:t>max</w:t>
            </w:r>
          </w:p>
        </w:tc>
        <w:tc>
          <w:tcPr>
            <w:tcW w:w="3096" w:type="dxa"/>
            <w:vAlign w:val="center"/>
          </w:tcPr>
          <w:p w14:paraId="2D69D6F7">
            <w:pPr>
              <w:spacing w:line="360" w:lineRule="auto"/>
              <w:jc w:val="center"/>
              <w:rPr>
                <w:color w:val="000000"/>
                <w:szCs w:val="21"/>
              </w:rPr>
            </w:pPr>
            <w:r>
              <w:rPr>
                <w:color w:val="000000"/>
                <w:szCs w:val="21"/>
              </w:rPr>
              <w:t>0.5</w:t>
            </w:r>
            <w:r>
              <w:rPr>
                <w:i/>
                <w:iCs/>
                <w:color w:val="000000"/>
                <w:szCs w:val="21"/>
              </w:rPr>
              <w:t>U</w:t>
            </w:r>
            <w:r>
              <w:rPr>
                <w:color w:val="000000"/>
                <w:szCs w:val="21"/>
                <w:vertAlign w:val="subscript"/>
              </w:rPr>
              <w:t>max</w:t>
            </w:r>
          </w:p>
        </w:tc>
      </w:tr>
    </w:tbl>
    <w:p w14:paraId="5C91A456">
      <w:pPr>
        <w:spacing w:line="360" w:lineRule="auto"/>
        <w:ind w:firstLine="435"/>
        <w:rPr>
          <w:color w:val="000000"/>
          <w:sz w:val="24"/>
        </w:rPr>
      </w:pPr>
      <w:r>
        <w:rPr>
          <w:rFonts w:hint="eastAsia"/>
          <w:color w:val="000000"/>
          <w:sz w:val="24"/>
        </w:rPr>
        <w:t>在每一选定负载点下，至少做两次测量，取其平均值作为测量结果。</w:t>
      </w:r>
    </w:p>
    <w:p w14:paraId="74E31A2E">
      <w:pPr>
        <w:spacing w:line="360" w:lineRule="auto"/>
        <w:ind w:firstLine="435"/>
        <w:rPr>
          <w:color w:val="000000"/>
          <w:sz w:val="24"/>
        </w:rPr>
      </w:pPr>
      <w:r>
        <w:rPr>
          <w:rFonts w:hint="eastAsia"/>
          <w:color w:val="000000"/>
          <w:sz w:val="24"/>
        </w:rPr>
        <w:t>b）电能误差的检定</w:t>
      </w:r>
    </w:p>
    <w:p w14:paraId="0E937CF9">
      <w:pPr>
        <w:spacing w:line="360" w:lineRule="auto"/>
        <w:ind w:firstLine="435"/>
        <w:rPr>
          <w:color w:val="000000"/>
          <w:sz w:val="24"/>
        </w:rPr>
      </w:pPr>
      <w:r>
        <w:rPr>
          <w:rFonts w:hint="eastAsia"/>
          <w:color w:val="000000"/>
          <w:sz w:val="24"/>
        </w:rPr>
        <w:t>在测量标准和模块都在连续运行的情况下，计读测量标准在模块输出N个脉冲时输出的脉冲数m，作为实测脉冲数，再与算定的脉冲数m</w:t>
      </w:r>
      <w:r>
        <w:rPr>
          <w:rFonts w:hint="eastAsia"/>
          <w:color w:val="000000"/>
          <w:sz w:val="24"/>
          <w:vertAlign w:val="subscript"/>
        </w:rPr>
        <w:t>0</w:t>
      </w:r>
      <w:r>
        <w:rPr>
          <w:rFonts w:hint="eastAsia"/>
          <w:color w:val="000000"/>
          <w:sz w:val="24"/>
        </w:rPr>
        <w:t>相比较，按式(1)计算相对误差</w:t>
      </w:r>
      <w:r>
        <w:rPr>
          <w:color w:val="000000"/>
          <w:position w:val="-10"/>
          <w:sz w:val="24"/>
        </w:rPr>
        <w:object>
          <v:shape id="_x0000_i1026" o:spt="75" type="#_x0000_t75" style="height:13.6pt;width:11.5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color w:val="000000"/>
          <w:sz w:val="24"/>
        </w:rPr>
        <w:t>(%)。</w:t>
      </w:r>
    </w:p>
    <w:p w14:paraId="1AECE124">
      <w:pPr>
        <w:tabs>
          <w:tab w:val="left" w:pos="4140"/>
          <w:tab w:val="left" w:pos="4320"/>
          <w:tab w:val="center" w:pos="4536"/>
          <w:tab w:val="left" w:pos="8640"/>
          <w:tab w:val="right" w:pos="8951"/>
        </w:tabs>
        <w:spacing w:line="360" w:lineRule="auto"/>
        <w:ind w:right="240"/>
        <w:jc w:val="left"/>
        <w:rPr>
          <w:color w:val="000000"/>
          <w:sz w:val="24"/>
        </w:rPr>
      </w:pPr>
      <w:r>
        <w:rPr>
          <w:rFonts w:hint="eastAsia"/>
          <w:color w:val="000000"/>
          <w:sz w:val="24"/>
        </w:rPr>
        <w:tab/>
      </w:r>
      <w:r>
        <w:rPr>
          <w:position w:val="-24"/>
          <w:sz w:val="24"/>
        </w:rPr>
        <w:object>
          <v:shape id="_x0000_i1027" o:spt="75" type="#_x0000_t75" style="height:34.8pt;width:101.5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rPr>
          <w:rFonts w:hint="eastAsia"/>
          <w:color w:val="000000"/>
          <w:sz w:val="24"/>
        </w:rPr>
        <w:t xml:space="preserve">                </w:t>
      </w:r>
      <w:r>
        <w:rPr>
          <w:rFonts w:hint="eastAsia"/>
          <w:kern w:val="0"/>
          <w:sz w:val="24"/>
        </w:rPr>
        <w:t>（1）</w:t>
      </w:r>
    </w:p>
    <w:p w14:paraId="31CD89EF">
      <w:pPr>
        <w:spacing w:line="360" w:lineRule="auto"/>
        <w:ind w:firstLine="480" w:firstLineChars="200"/>
        <w:rPr>
          <w:color w:val="000000"/>
          <w:sz w:val="24"/>
        </w:rPr>
      </w:pPr>
      <w:r>
        <w:rPr>
          <w:rFonts w:hint="eastAsia"/>
          <w:color w:val="000000"/>
          <w:sz w:val="24"/>
        </w:rPr>
        <w:t>式中：</w:t>
      </w:r>
    </w:p>
    <w:p w14:paraId="41A297BC">
      <w:pPr>
        <w:spacing w:line="360" w:lineRule="auto"/>
        <w:ind w:firstLine="480" w:firstLineChars="200"/>
        <w:rPr>
          <w:color w:val="000000"/>
          <w:sz w:val="24"/>
        </w:rPr>
      </w:pPr>
      <w:r>
        <w:rPr>
          <w:color w:val="000000"/>
          <w:position w:val="-10"/>
          <w:sz w:val="24"/>
        </w:rPr>
        <w:object>
          <v:shape id="_x0000_i1028" o:spt="75" type="#_x0000_t75" style="height:13.6pt;width:11.55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8" r:id="rId22">
            <o:LockedField>false</o:LockedField>
          </o:OLEObject>
        </w:object>
      </w:r>
      <w:r>
        <w:rPr>
          <w:rFonts w:eastAsiaTheme="minorEastAsia"/>
          <w:bCs/>
          <w:sz w:val="24"/>
        </w:rPr>
        <w:t>——</w:t>
      </w:r>
      <w:r>
        <w:rPr>
          <w:rFonts w:hint="eastAsia" w:eastAsiaTheme="minorEastAsia"/>
          <w:color w:val="000000"/>
          <w:sz w:val="24"/>
        </w:rPr>
        <w:t>模块相对误差</w:t>
      </w:r>
      <w:r>
        <w:rPr>
          <w:rFonts w:hint="eastAsia"/>
          <w:color w:val="000000"/>
          <w:sz w:val="24"/>
        </w:rPr>
        <w:t>，%；</w:t>
      </w:r>
    </w:p>
    <w:p w14:paraId="15602B29">
      <w:pPr>
        <w:spacing w:line="360" w:lineRule="auto"/>
        <w:ind w:firstLine="435"/>
        <w:rPr>
          <w:color w:val="000000"/>
          <w:sz w:val="24"/>
        </w:rPr>
      </w:pPr>
      <w:r>
        <w:rPr>
          <w:color w:val="000000"/>
          <w:position w:val="-10"/>
          <w:sz w:val="24"/>
        </w:rPr>
        <w:object>
          <v:shape id="_x0000_i1029" o:spt="75" type="#_x0000_t75" style="height:18.85pt;width:18.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eastAsiaTheme="minorEastAsia"/>
          <w:bCs/>
          <w:sz w:val="24"/>
        </w:rPr>
        <w:t>——</w:t>
      </w:r>
      <w:r>
        <w:rPr>
          <w:rFonts w:hint="eastAsia" w:eastAsiaTheme="minorEastAsia"/>
          <w:color w:val="000000"/>
          <w:sz w:val="24"/>
        </w:rPr>
        <w:t>实测脉冲数</w:t>
      </w:r>
      <w:r>
        <w:rPr>
          <w:rFonts w:hint="eastAsia"/>
          <w:color w:val="000000"/>
          <w:sz w:val="24"/>
        </w:rPr>
        <w:t>；</w:t>
      </w:r>
    </w:p>
    <w:p w14:paraId="70D031C0">
      <w:pPr>
        <w:spacing w:line="360" w:lineRule="auto"/>
        <w:ind w:firstLine="435"/>
        <w:rPr>
          <w:color w:val="000000"/>
          <w:sz w:val="24"/>
        </w:rPr>
      </w:pPr>
      <w:r>
        <w:rPr>
          <w:color w:val="000000"/>
          <w:position w:val="-10"/>
          <w:sz w:val="24"/>
        </w:rPr>
        <w:object>
          <v:shape id="_x0000_i1030" o:spt="75" type="#_x0000_t75" style="height:11.55pt;width:15.0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eastAsiaTheme="minorEastAsia"/>
          <w:bCs/>
          <w:sz w:val="24"/>
        </w:rPr>
        <w:t>——</w:t>
      </w:r>
      <w:r>
        <w:rPr>
          <w:rFonts w:hint="eastAsia" w:eastAsiaTheme="minorEastAsia"/>
          <w:color w:val="000000"/>
          <w:sz w:val="24"/>
        </w:rPr>
        <w:t>算定的脉冲数</w:t>
      </w:r>
      <w:r>
        <w:rPr>
          <w:rFonts w:hint="eastAsia"/>
          <w:color w:val="000000"/>
          <w:sz w:val="24"/>
        </w:rPr>
        <w:t>，按式（</w:t>
      </w:r>
      <w:r>
        <w:rPr>
          <w:color w:val="000000"/>
          <w:sz w:val="24"/>
        </w:rPr>
        <w:t>2</w:t>
      </w:r>
      <w:r>
        <w:rPr>
          <w:rFonts w:hint="eastAsia"/>
          <w:color w:val="000000"/>
          <w:sz w:val="24"/>
        </w:rPr>
        <w:t>）计算；</w:t>
      </w:r>
    </w:p>
    <w:p w14:paraId="143098F8">
      <w:pPr>
        <w:spacing w:line="360" w:lineRule="auto"/>
        <w:ind w:firstLine="420"/>
        <w:rPr>
          <w:color w:val="000000"/>
          <w:sz w:val="24"/>
        </w:rPr>
      </w:pPr>
      <w:r>
        <w:rPr>
          <w:color w:val="000000"/>
          <w:position w:val="-12"/>
          <w:sz w:val="24"/>
        </w:rPr>
        <w:object>
          <v:shape id="_x0000_i1031" o:spt="75" type="#_x0000_t75" style="height:19.7pt;width:14.2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eastAsiaTheme="minorEastAsia"/>
          <w:bCs/>
          <w:sz w:val="24"/>
        </w:rPr>
        <w:t>——</w:t>
      </w:r>
      <w:r>
        <w:rPr>
          <w:rFonts w:hint="eastAsia" w:eastAsiaTheme="minorEastAsia"/>
          <w:color w:val="000000"/>
          <w:sz w:val="24"/>
        </w:rPr>
        <w:t>测量标准的</w:t>
      </w:r>
      <w:r>
        <w:rPr>
          <w:rFonts w:hint="eastAsia"/>
          <w:color w:val="000000"/>
          <w:sz w:val="24"/>
        </w:rPr>
        <w:t>已定系统误差（%），不需更正时</w:t>
      </w:r>
      <w:r>
        <w:rPr>
          <w:color w:val="000000"/>
          <w:position w:val="-10"/>
          <w:sz w:val="24"/>
        </w:rPr>
        <w:object>
          <v:shape id="_x0000_i1032" o:spt="75" type="#_x0000_t75" style="height:19pt;width:13.6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29">
            <o:LockedField>false</o:LockedField>
          </o:OLEObject>
        </w:object>
      </w:r>
      <w:r>
        <w:rPr>
          <w:rFonts w:hint="eastAsia"/>
          <w:color w:val="000000"/>
          <w:sz w:val="24"/>
        </w:rPr>
        <w:t>＝0。</w:t>
      </w:r>
    </w:p>
    <w:p w14:paraId="4CF21330">
      <w:pPr>
        <w:tabs>
          <w:tab w:val="left" w:pos="4140"/>
          <w:tab w:val="left" w:pos="4320"/>
          <w:tab w:val="center" w:pos="4536"/>
          <w:tab w:val="left" w:pos="8640"/>
          <w:tab w:val="right" w:pos="8951"/>
        </w:tabs>
        <w:spacing w:line="360" w:lineRule="auto"/>
        <w:ind w:right="240"/>
        <w:jc w:val="left"/>
        <w:rPr>
          <w:kern w:val="0"/>
          <w:sz w:val="24"/>
        </w:rPr>
      </w:pPr>
      <w:r>
        <w:rPr>
          <w:rFonts w:hint="eastAsia"/>
          <w:position w:val="-14"/>
          <w:sz w:val="24"/>
        </w:rPr>
        <w:t xml:space="preserve">                                   </w:t>
      </w:r>
      <w:bookmarkStart w:id="161" w:name="_Toc24439"/>
      <w:bookmarkStart w:id="162" w:name="_Toc22972"/>
      <w:bookmarkStart w:id="163" w:name="_Toc12321"/>
      <w:r>
        <w:rPr>
          <w:position w:val="-30"/>
          <w:sz w:val="24"/>
        </w:rPr>
        <w:object>
          <v:shape id="_x0000_i1033" o:spt="75" type="#_x0000_t75" style="height:39.3pt;width:63.2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position w:val="-14"/>
          <w:sz w:val="24"/>
        </w:rPr>
        <w:t xml:space="preserve">                        </w:t>
      </w:r>
      <w:r>
        <w:rPr>
          <w:rFonts w:hint="eastAsia"/>
          <w:kern w:val="0"/>
          <w:sz w:val="24"/>
        </w:rPr>
        <w:t>（2）</w:t>
      </w:r>
      <w:bookmarkEnd w:id="161"/>
      <w:bookmarkEnd w:id="162"/>
      <w:bookmarkEnd w:id="163"/>
    </w:p>
    <w:p w14:paraId="1A5474F8">
      <w:pPr>
        <w:spacing w:line="360" w:lineRule="auto"/>
        <w:ind w:firstLine="480" w:firstLineChars="200"/>
        <w:rPr>
          <w:color w:val="000000"/>
          <w:sz w:val="24"/>
        </w:rPr>
      </w:pPr>
      <w:r>
        <w:rPr>
          <w:rFonts w:hint="eastAsia"/>
          <w:color w:val="000000"/>
          <w:sz w:val="24"/>
        </w:rPr>
        <w:t>式中：</w:t>
      </w:r>
    </w:p>
    <w:p w14:paraId="15662DB0">
      <w:pPr>
        <w:spacing w:line="360" w:lineRule="auto"/>
        <w:ind w:firstLine="480" w:firstLineChars="200"/>
        <w:rPr>
          <w:color w:val="000000"/>
          <w:sz w:val="24"/>
        </w:rPr>
      </w:pPr>
      <w:r>
        <w:rPr>
          <w:rFonts w:hint="eastAsia"/>
          <w:i/>
          <w:iCs/>
          <w:color w:val="000000"/>
          <w:position w:val="-10"/>
          <w:sz w:val="24"/>
        </w:rPr>
        <w:t>C</w:t>
      </w:r>
      <w:r>
        <w:rPr>
          <w:rFonts w:hint="eastAsia"/>
          <w:color w:val="000000"/>
          <w:position w:val="-10"/>
          <w:sz w:val="24"/>
          <w:vertAlign w:val="subscript"/>
        </w:rPr>
        <w:t>h0</w:t>
      </w:r>
      <w:r>
        <w:rPr>
          <w:rFonts w:eastAsiaTheme="minorEastAsia"/>
          <w:bCs/>
          <w:sz w:val="24"/>
        </w:rPr>
        <w:t>——</w:t>
      </w:r>
      <w:r>
        <w:rPr>
          <w:rFonts w:hint="eastAsia" w:eastAsiaTheme="minorEastAsia"/>
          <w:color w:val="000000"/>
          <w:sz w:val="24"/>
        </w:rPr>
        <w:t>测量标准的脉冲常数，imp/kWh；</w:t>
      </w:r>
    </w:p>
    <w:p w14:paraId="3E80BB83">
      <w:pPr>
        <w:spacing w:line="360" w:lineRule="auto"/>
        <w:ind w:firstLine="420"/>
        <w:rPr>
          <w:sz w:val="24"/>
          <w:szCs w:val="20"/>
        </w:rPr>
      </w:pPr>
      <w:r>
        <w:rPr>
          <w:color w:val="000000"/>
          <w:position w:val="-10"/>
          <w:sz w:val="24"/>
        </w:rPr>
        <w:object>
          <v:shape id="_x0000_i1034" o:spt="75" type="#_x0000_t75" style="height:18.85pt;width:17.4pt;" o:ole="t" filled="f" o:preferrelative="t" stroked="f" coordsize="21600,21600">
            <v:path/>
            <v:fill on="f" focussize="0,0"/>
            <v:stroke on="f" joinstyle="miter"/>
            <v:imagedata r:id="rId34" o:title=""/>
            <o:lock v:ext="edit" aspectratio="t"/>
            <w10:wrap type="none"/>
            <w10:anchorlock/>
          </v:shape>
          <o:OLEObject Type="Embed" ProgID="Equation.3" ShapeID="_x0000_i1034" DrawAspect="Content" ObjectID="_1468075734" r:id="rId33">
            <o:LockedField>false</o:LockedField>
          </o:OLEObject>
        </w:object>
      </w:r>
      <w:r>
        <w:rPr>
          <w:rFonts w:hint="eastAsia" w:eastAsiaTheme="minorEastAsia"/>
          <w:bCs/>
          <w:sz w:val="24"/>
        </w:rPr>
        <w:t xml:space="preserve"> </w:t>
      </w:r>
      <w:r>
        <w:rPr>
          <w:rFonts w:eastAsiaTheme="minorEastAsia"/>
          <w:bCs/>
          <w:sz w:val="24"/>
        </w:rPr>
        <w:t>——</w:t>
      </w:r>
      <w:r>
        <w:rPr>
          <w:rFonts w:hint="eastAsia" w:eastAsiaTheme="minorEastAsia"/>
          <w:color w:val="000000"/>
          <w:sz w:val="24"/>
        </w:rPr>
        <w:t>模块脉冲常数，imp/kWh。</w:t>
      </w:r>
    </w:p>
    <w:p w14:paraId="17E67FFD">
      <w:pPr>
        <w:spacing w:line="360" w:lineRule="auto"/>
        <w:rPr>
          <w:sz w:val="24"/>
          <w:szCs w:val="20"/>
        </w:rPr>
      </w:pPr>
      <w:r>
        <w:rPr>
          <w:sz w:val="24"/>
          <w:szCs w:val="20"/>
        </w:rPr>
        <w:t xml:space="preserve">    </w:t>
      </w:r>
      <w:r>
        <w:rPr>
          <w:rFonts w:hint="eastAsia"/>
          <w:sz w:val="24"/>
          <w:szCs w:val="20"/>
        </w:rPr>
        <w:t>要适当地选择模块的脉冲数N，使算定脉冲数和实测脉冲数</w:t>
      </w:r>
      <w:bookmarkStart w:id="164" w:name="OLE_LINK43"/>
      <w:r>
        <w:rPr>
          <w:rFonts w:hint="eastAsia"/>
          <w:sz w:val="24"/>
          <w:szCs w:val="20"/>
        </w:rPr>
        <w:t>分别满足</w:t>
      </w:r>
      <w:r>
        <w:rPr>
          <w:rFonts w:hint="eastAsia"/>
          <w:sz w:val="24"/>
        </w:rPr>
        <w:t>表</w:t>
      </w:r>
      <w:r>
        <w:rPr>
          <w:sz w:val="24"/>
        </w:rPr>
        <w:t>1</w:t>
      </w:r>
      <w:r>
        <w:rPr>
          <w:rFonts w:hint="eastAsia"/>
          <w:sz w:val="24"/>
        </w:rPr>
        <w:t>（交流）或表</w:t>
      </w:r>
      <w:r>
        <w:rPr>
          <w:sz w:val="24"/>
        </w:rPr>
        <w:t>2</w:t>
      </w:r>
      <w:r>
        <w:rPr>
          <w:rFonts w:hint="eastAsia"/>
          <w:sz w:val="24"/>
        </w:rPr>
        <w:t>（直流）的</w:t>
      </w:r>
      <w:bookmarkEnd w:id="164"/>
      <w:r>
        <w:rPr>
          <w:rFonts w:hint="eastAsia"/>
          <w:sz w:val="24"/>
          <w:szCs w:val="20"/>
        </w:rPr>
        <w:t>规定，同时满足每次测量时间不少于</w:t>
      </w:r>
      <w:r>
        <w:rPr>
          <w:sz w:val="24"/>
          <w:szCs w:val="20"/>
        </w:rPr>
        <w:t>5</w:t>
      </w:r>
      <w:r>
        <w:rPr>
          <w:rFonts w:hint="eastAsia"/>
          <w:sz w:val="24"/>
          <w:szCs w:val="20"/>
        </w:rPr>
        <w:t>秒。</w:t>
      </w:r>
    </w:p>
    <w:p w14:paraId="634E317B">
      <w:pPr>
        <w:pStyle w:val="30"/>
        <w:spacing w:line="360" w:lineRule="auto"/>
        <w:ind w:firstLine="0" w:firstLineChars="0"/>
        <w:rPr>
          <w:rFonts w:ascii="Times New Roman"/>
          <w:kern w:val="2"/>
          <w:sz w:val="24"/>
        </w:rPr>
      </w:pPr>
      <w:r>
        <w:rPr>
          <w:rFonts w:hint="eastAsia" w:ascii="Times New Roman"/>
          <w:kern w:val="2"/>
          <w:sz w:val="24"/>
        </w:rPr>
        <w:t xml:space="preserve">     c）累积电能误差</w:t>
      </w:r>
    </w:p>
    <w:p w14:paraId="0ECDF2BE">
      <w:pPr>
        <w:pStyle w:val="30"/>
        <w:spacing w:line="360" w:lineRule="auto"/>
        <w:ind w:firstLine="480" w:firstLineChars="0"/>
        <w:rPr>
          <w:rFonts w:ascii="Times New Roman"/>
          <w:kern w:val="2"/>
          <w:sz w:val="24"/>
        </w:rPr>
      </w:pPr>
      <w:r>
        <w:rPr>
          <w:rFonts w:hint="eastAsia" w:ascii="Times New Roman"/>
          <w:kern w:val="2"/>
          <w:sz w:val="24"/>
        </w:rPr>
        <w:t>在检定环境条件下，使用累积电能误差所规定的试验负载点下进行测试，模块与测量标准在同一个工作回路中同步运行，累积电能值应分别满足</w:t>
      </w:r>
      <w:bookmarkStart w:id="165" w:name="OLE_LINK45"/>
      <w:bookmarkStart w:id="166" w:name="OLE_LINK44"/>
      <w:r>
        <w:rPr>
          <w:rFonts w:hint="eastAsia" w:ascii="Times New Roman"/>
          <w:kern w:val="2"/>
          <w:sz w:val="24"/>
          <w:szCs w:val="21"/>
        </w:rPr>
        <w:t>表</w:t>
      </w:r>
      <w:r>
        <w:rPr>
          <w:rFonts w:ascii="Times New Roman"/>
          <w:kern w:val="2"/>
          <w:sz w:val="24"/>
          <w:szCs w:val="21"/>
        </w:rPr>
        <w:t>1</w:t>
      </w:r>
      <w:r>
        <w:rPr>
          <w:rFonts w:hint="eastAsia" w:ascii="Times New Roman"/>
          <w:kern w:val="2"/>
          <w:sz w:val="24"/>
          <w:szCs w:val="21"/>
        </w:rPr>
        <w:t>（交流）或表</w:t>
      </w:r>
      <w:r>
        <w:rPr>
          <w:rFonts w:ascii="Times New Roman"/>
          <w:kern w:val="2"/>
          <w:sz w:val="24"/>
          <w:szCs w:val="21"/>
        </w:rPr>
        <w:t>2</w:t>
      </w:r>
      <w:r>
        <w:rPr>
          <w:rFonts w:hint="eastAsia" w:ascii="Times New Roman"/>
          <w:kern w:val="2"/>
          <w:sz w:val="24"/>
          <w:szCs w:val="21"/>
        </w:rPr>
        <w:t>（直流）的</w:t>
      </w:r>
      <w:bookmarkEnd w:id="165"/>
      <w:bookmarkEnd w:id="166"/>
      <w:r>
        <w:rPr>
          <w:rFonts w:hint="eastAsia" w:ascii="Times New Roman"/>
          <w:kern w:val="2"/>
          <w:sz w:val="24"/>
          <w:szCs w:val="21"/>
        </w:rPr>
        <w:t>要求，按式</w:t>
      </w:r>
      <w:r>
        <w:rPr>
          <w:rFonts w:hint="eastAsia" w:ascii="Times New Roman"/>
          <w:kern w:val="2"/>
          <w:sz w:val="24"/>
        </w:rPr>
        <w:t>（3）</w:t>
      </w:r>
      <w:r>
        <w:rPr>
          <w:rFonts w:hint="eastAsia" w:ascii="Times New Roman"/>
          <w:kern w:val="2"/>
          <w:sz w:val="24"/>
          <w:szCs w:val="21"/>
        </w:rPr>
        <w:t>计算相对误差</w:t>
      </w:r>
      <w:r>
        <w:rPr>
          <w:color w:val="000000"/>
          <w:position w:val="-10"/>
          <w:sz w:val="24"/>
        </w:rPr>
        <w:object>
          <v:shape id="_x0000_i1035" o:spt="75" type="#_x0000_t75" style="height:16pt;width:13pt;" o:ole="t" filled="f" o:preferrelative="t" stroked="f" coordsize="21600,21600">
            <v:path/>
            <v:fill on="f" focussize="0,0"/>
            <v:stroke on="f" joinstyle="miter"/>
            <v:imagedata r:id="rId36" o:title=""/>
            <o:lock v:ext="edit" aspectratio="t"/>
            <w10:wrap type="none"/>
            <w10:anchorlock/>
          </v:shape>
          <o:OLEObject Type="Embed" ProgID="Equation.DSMT4" ShapeID="_x0000_i1035" DrawAspect="Content" ObjectID="_1468075735" r:id="rId35">
            <o:LockedField>false</o:LockedField>
          </o:OLEObject>
        </w:object>
      </w:r>
      <w:r>
        <w:rPr>
          <w:rFonts w:hint="eastAsia" w:ascii="Times New Roman"/>
          <w:kern w:val="2"/>
          <w:sz w:val="24"/>
          <w:szCs w:val="21"/>
        </w:rPr>
        <w:t>（</w:t>
      </w:r>
      <w:r>
        <w:rPr>
          <w:rFonts w:ascii="Times New Roman"/>
          <w:kern w:val="2"/>
          <w:sz w:val="24"/>
          <w:szCs w:val="21"/>
        </w:rPr>
        <w:t>%</w:t>
      </w:r>
      <w:r>
        <w:rPr>
          <w:rFonts w:hint="eastAsia" w:ascii="Times New Roman"/>
          <w:kern w:val="2"/>
          <w:sz w:val="24"/>
          <w:szCs w:val="21"/>
        </w:rPr>
        <w:t>）。</w:t>
      </w:r>
    </w:p>
    <w:p w14:paraId="76E8DB1D">
      <w:pPr>
        <w:tabs>
          <w:tab w:val="left" w:pos="4140"/>
          <w:tab w:val="left" w:pos="4320"/>
          <w:tab w:val="left" w:pos="8640"/>
        </w:tabs>
        <w:spacing w:line="360" w:lineRule="auto"/>
        <w:ind w:right="240"/>
        <w:jc w:val="right"/>
        <w:rPr>
          <w:color w:val="000000"/>
          <w:sz w:val="24"/>
        </w:rPr>
      </w:pPr>
      <w:r>
        <w:rPr>
          <w:color w:val="000000"/>
          <w:position w:val="-24"/>
          <w:sz w:val="24"/>
        </w:rPr>
        <w:object>
          <v:shape id="_x0000_i1036" o:spt="75" type="#_x0000_t75" style="height:31pt;width:102pt;" o:ole="t" filled="f" o:preferrelative="t" stroked="f" coordsize="21600,21600">
            <v:path/>
            <v:fill on="f" focussize="0,0"/>
            <v:stroke on="f" joinstyle="miter"/>
            <v:imagedata r:id="rId38" o:title=""/>
            <o:lock v:ext="edit" aspectratio="t"/>
            <w10:wrap type="none"/>
            <w10:anchorlock/>
          </v:shape>
          <o:OLEObject Type="Embed" ProgID="Equation.DSMT4" ShapeID="_x0000_i1036" DrawAspect="Content" ObjectID="_1468075736" r:id="rId37">
            <o:LockedField>false</o:LockedField>
          </o:OLEObject>
        </w:object>
      </w:r>
      <w:r>
        <w:rPr>
          <w:rFonts w:hint="eastAsia"/>
          <w:color w:val="000000"/>
          <w:sz w:val="24"/>
        </w:rPr>
        <w:t xml:space="preserve">                      </w:t>
      </w:r>
      <w:r>
        <w:rPr>
          <w:rFonts w:hint="eastAsia"/>
          <w:kern w:val="0"/>
          <w:sz w:val="24"/>
        </w:rPr>
        <w:t>（3）</w:t>
      </w:r>
    </w:p>
    <w:p w14:paraId="567C4311">
      <w:pPr>
        <w:spacing w:line="360" w:lineRule="auto"/>
        <w:ind w:firstLine="480" w:firstLineChars="200"/>
        <w:rPr>
          <w:color w:val="000000"/>
          <w:sz w:val="24"/>
        </w:rPr>
      </w:pPr>
      <w:r>
        <w:rPr>
          <w:rFonts w:hint="eastAsia"/>
          <w:color w:val="000000"/>
          <w:sz w:val="24"/>
        </w:rPr>
        <w:t>式中：</w:t>
      </w:r>
    </w:p>
    <w:p w14:paraId="63754FB6">
      <w:pPr>
        <w:spacing w:line="360" w:lineRule="auto"/>
        <w:ind w:firstLine="480" w:firstLineChars="200"/>
        <w:rPr>
          <w:color w:val="000000"/>
          <w:sz w:val="24"/>
        </w:rPr>
      </w:pPr>
      <w:r>
        <w:rPr>
          <w:color w:val="000000"/>
          <w:position w:val="-10"/>
          <w:sz w:val="24"/>
        </w:rPr>
        <w:object>
          <v:shape id="_x0000_i1037" o:spt="75" type="#_x0000_t75" style="height:16pt;width:13pt;" o:ole="t" filled="f" o:preferrelative="t" stroked="f" coordsize="21600,21600">
            <v:path/>
            <v:fill on="f" focussize="0,0"/>
            <v:stroke on="f" joinstyle="miter"/>
            <v:imagedata r:id="rId40" o:title=""/>
            <o:lock v:ext="edit" aspectratio="t"/>
            <w10:wrap type="none"/>
            <w10:anchorlock/>
          </v:shape>
          <o:OLEObject Type="Embed" ProgID="Equation.DSMT4" ShapeID="_x0000_i1037" DrawAspect="Content" ObjectID="_1468075737" r:id="rId39">
            <o:LockedField>false</o:LockedField>
          </o:OLEObject>
        </w:object>
      </w:r>
      <w:bookmarkStart w:id="167" w:name="OLE_LINK51"/>
      <w:bookmarkStart w:id="168" w:name="OLE_LINK52"/>
      <w:r>
        <w:rPr>
          <w:rFonts w:eastAsiaTheme="minorEastAsia"/>
          <w:bCs/>
          <w:sz w:val="24"/>
        </w:rPr>
        <w:t>——</w:t>
      </w:r>
      <w:bookmarkEnd w:id="167"/>
      <w:bookmarkEnd w:id="168"/>
      <w:r>
        <w:rPr>
          <w:rFonts w:hint="eastAsia" w:eastAsiaTheme="minorEastAsia"/>
          <w:bCs/>
          <w:sz w:val="24"/>
        </w:rPr>
        <w:t>累积电能相对</w:t>
      </w:r>
      <w:r>
        <w:rPr>
          <w:rFonts w:hint="eastAsia"/>
          <w:color w:val="000000"/>
          <w:sz w:val="24"/>
        </w:rPr>
        <w:t>误差，%</w:t>
      </w:r>
    </w:p>
    <w:p w14:paraId="18A70D24">
      <w:pPr>
        <w:spacing w:line="360" w:lineRule="auto"/>
        <w:ind w:firstLine="435"/>
        <w:rPr>
          <w:color w:val="000000"/>
          <w:sz w:val="24"/>
        </w:rPr>
      </w:pPr>
      <w:r>
        <w:rPr>
          <w:color w:val="000000"/>
          <w:position w:val="-4"/>
          <w:sz w:val="24"/>
        </w:rPr>
        <w:object>
          <v:shape id="_x0000_i1038" o:spt="75" type="#_x0000_t75" style="height:12.9pt;width:14.95pt;" o:ole="t" filled="f" o:preferrelative="t" stroked="f" coordsize="21600,21600">
            <v:path/>
            <v:fill on="f" focussize="0,0"/>
            <v:stroke on="f" joinstyle="miter"/>
            <v:imagedata r:id="rId42" o:title=""/>
            <o:lock v:ext="edit" aspectratio="t"/>
            <w10:wrap type="none"/>
            <w10:anchorlock/>
          </v:shape>
          <o:OLEObject Type="Embed" ProgID="Equation.DSMT4" ShapeID="_x0000_i1038" DrawAspect="Content" ObjectID="_1468075738" r:id="rId41">
            <o:LockedField>false</o:LockedField>
          </o:OLEObject>
        </w:object>
      </w:r>
      <w:r>
        <w:rPr>
          <w:rFonts w:eastAsiaTheme="minorEastAsia"/>
          <w:bCs/>
          <w:sz w:val="24"/>
        </w:rPr>
        <w:t>——</w:t>
      </w:r>
      <w:r>
        <w:rPr>
          <w:rFonts w:hint="eastAsia" w:eastAsiaTheme="minorEastAsia"/>
          <w:color w:val="000000"/>
          <w:sz w:val="24"/>
        </w:rPr>
        <w:t>模块的累积电能值</w:t>
      </w:r>
      <w:r>
        <w:rPr>
          <w:rFonts w:hint="eastAsia"/>
          <w:color w:val="000000"/>
          <w:sz w:val="24"/>
        </w:rPr>
        <w:t>，</w:t>
      </w:r>
      <w:r>
        <w:rPr>
          <w:color w:val="000000"/>
          <w:sz w:val="24"/>
        </w:rPr>
        <w:t>kWh</w:t>
      </w:r>
      <w:r>
        <w:rPr>
          <w:rFonts w:hint="eastAsia"/>
          <w:color w:val="000000"/>
          <w:sz w:val="24"/>
        </w:rPr>
        <w:t>；</w:t>
      </w:r>
    </w:p>
    <w:p w14:paraId="33291763">
      <w:pPr>
        <w:spacing w:line="360" w:lineRule="auto"/>
        <w:ind w:firstLine="480" w:firstLineChars="200"/>
        <w:rPr>
          <w:sz w:val="24"/>
        </w:rPr>
      </w:pPr>
      <w:r>
        <w:rPr>
          <w:color w:val="000000"/>
          <w:position w:val="-4"/>
          <w:sz w:val="24"/>
        </w:rPr>
        <w:object>
          <v:shape id="_x0000_i1039" o:spt="75" type="#_x0000_t75" style="height:12.9pt;width:13.6pt;" o:ole="t" filled="f" o:preferrelative="t" stroked="f" coordsize="21600,21600">
            <v:path/>
            <v:fill on="f" focussize="0,0"/>
            <v:stroke on="f" joinstyle="miter"/>
            <v:imagedata r:id="rId44" o:title=""/>
            <o:lock v:ext="edit" aspectratio="t"/>
            <w10:wrap type="none"/>
            <w10:anchorlock/>
          </v:shape>
          <o:OLEObject Type="Embed" ProgID="Equation.3" ShapeID="_x0000_i1039" DrawAspect="Content" ObjectID="_1468075739" r:id="rId43">
            <o:LockedField>false</o:LockedField>
          </o:OLEObject>
        </w:object>
      </w:r>
      <w:r>
        <w:rPr>
          <w:rFonts w:eastAsiaTheme="minorEastAsia"/>
          <w:bCs/>
          <w:sz w:val="24"/>
        </w:rPr>
        <w:t>——</w:t>
      </w:r>
      <w:r>
        <w:rPr>
          <w:rFonts w:hint="eastAsia" w:eastAsiaTheme="minorEastAsia"/>
          <w:color w:val="000000"/>
          <w:sz w:val="24"/>
        </w:rPr>
        <w:t>测量标准</w:t>
      </w:r>
      <w:r>
        <w:rPr>
          <w:rFonts w:hint="eastAsia"/>
          <w:color w:val="000000"/>
          <w:sz w:val="24"/>
        </w:rPr>
        <w:t>的累积电能值，</w:t>
      </w:r>
      <w:r>
        <w:rPr>
          <w:color w:val="000000"/>
          <w:sz w:val="24"/>
        </w:rPr>
        <w:t>kWh</w:t>
      </w:r>
      <w:r>
        <w:rPr>
          <w:rFonts w:hint="eastAsia"/>
          <w:color w:val="000000"/>
          <w:sz w:val="24"/>
        </w:rPr>
        <w:t>。</w:t>
      </w:r>
    </w:p>
    <w:p w14:paraId="6F2176C5">
      <w:pPr>
        <w:pStyle w:val="30"/>
        <w:spacing w:line="360" w:lineRule="auto"/>
        <w:ind w:firstLine="0" w:firstLineChars="0"/>
        <w:rPr>
          <w:rFonts w:ascii="Times New Roman"/>
          <w:kern w:val="2"/>
          <w:sz w:val="24"/>
        </w:rPr>
      </w:pPr>
      <w:r>
        <w:rPr>
          <w:rFonts w:hint="eastAsia" w:ascii="Times New Roman"/>
          <w:kern w:val="2"/>
          <w:sz w:val="24"/>
        </w:rPr>
        <w:t>6.3.2.4 极限工作误差</w:t>
      </w:r>
    </w:p>
    <w:p w14:paraId="1E322263">
      <w:pPr>
        <w:pStyle w:val="30"/>
        <w:spacing w:line="360" w:lineRule="auto"/>
        <w:ind w:firstLine="480" w:firstLineChars="0"/>
        <w:rPr>
          <w:rFonts w:ascii="Times New Roman"/>
          <w:kern w:val="2"/>
          <w:sz w:val="24"/>
        </w:rPr>
      </w:pPr>
      <w:r>
        <w:rPr>
          <w:rFonts w:hint="eastAsia" w:ascii="Times New Roman"/>
          <w:kern w:val="2"/>
          <w:sz w:val="24"/>
        </w:rPr>
        <w:t>交流模块和直流模块分别按照表11规定的试验负载点进行检定。</w:t>
      </w:r>
    </w:p>
    <w:p w14:paraId="1BE3A464">
      <w:pPr>
        <w:pStyle w:val="30"/>
        <w:spacing w:line="360" w:lineRule="auto"/>
        <w:ind w:firstLine="480" w:firstLineChars="0"/>
        <w:jc w:val="center"/>
        <w:rPr>
          <w:rFonts w:ascii="Times New Roman"/>
          <w:kern w:val="2"/>
          <w:sz w:val="24"/>
        </w:rPr>
      </w:pPr>
      <w:r>
        <w:rPr>
          <w:rFonts w:hint="eastAsia" w:ascii="黑体" w:hAnsi="黑体" w:eastAsia="黑体" w:cs="黑体"/>
          <w:szCs w:val="21"/>
        </w:rPr>
        <w:t>表</w:t>
      </w:r>
      <w:r>
        <w:rPr>
          <w:rFonts w:ascii="黑体" w:hAnsi="黑体" w:eastAsia="黑体" w:cs="黑体"/>
          <w:szCs w:val="21"/>
        </w:rPr>
        <w:t>11</w:t>
      </w:r>
      <w:r>
        <w:rPr>
          <w:rFonts w:hint="eastAsia" w:ascii="黑体" w:hAnsi="黑体" w:eastAsia="黑体" w:cs="黑体"/>
          <w:szCs w:val="21"/>
        </w:rPr>
        <w:t xml:space="preserve"> 交流模块极限工作试验负载点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4"/>
        <w:gridCol w:w="3438"/>
        <w:gridCol w:w="3096"/>
      </w:tblGrid>
      <w:tr w14:paraId="7CF5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4" w:type="dxa"/>
            <w:vAlign w:val="center"/>
          </w:tcPr>
          <w:p w14:paraId="7A8C0EF7">
            <w:pPr>
              <w:spacing w:line="360" w:lineRule="auto"/>
              <w:jc w:val="center"/>
              <w:rPr>
                <w:bCs/>
                <w:color w:val="000000"/>
                <w:szCs w:val="21"/>
              </w:rPr>
            </w:pPr>
            <w:r>
              <w:rPr>
                <w:rFonts w:hint="eastAsia"/>
                <w:bCs/>
                <w:color w:val="000000"/>
                <w:szCs w:val="21"/>
              </w:rPr>
              <w:t>模块工作温度</w:t>
            </w:r>
          </w:p>
        </w:tc>
        <w:tc>
          <w:tcPr>
            <w:tcW w:w="3438" w:type="dxa"/>
            <w:vAlign w:val="center"/>
          </w:tcPr>
          <w:p w14:paraId="148D235B">
            <w:pPr>
              <w:spacing w:line="360" w:lineRule="auto"/>
              <w:jc w:val="center"/>
              <w:rPr>
                <w:bCs/>
                <w:color w:val="000000"/>
                <w:szCs w:val="21"/>
              </w:rPr>
            </w:pPr>
            <w:r>
              <w:rPr>
                <w:rFonts w:hint="eastAsia"/>
                <w:bCs/>
                <w:color w:val="000000"/>
                <w:szCs w:val="21"/>
              </w:rPr>
              <w:t>负载电流</w:t>
            </w:r>
          </w:p>
        </w:tc>
        <w:tc>
          <w:tcPr>
            <w:tcW w:w="3096" w:type="dxa"/>
            <w:vAlign w:val="center"/>
          </w:tcPr>
          <w:p w14:paraId="4069FD1E">
            <w:pPr>
              <w:spacing w:line="360" w:lineRule="auto"/>
              <w:jc w:val="center"/>
              <w:rPr>
                <w:bCs/>
                <w:color w:val="000000"/>
                <w:szCs w:val="21"/>
              </w:rPr>
            </w:pPr>
            <w:r>
              <w:rPr>
                <w:rFonts w:hint="eastAsia"/>
                <w:bCs/>
                <w:color w:val="000000"/>
                <w:szCs w:val="21"/>
              </w:rPr>
              <w:t>功率因素</w:t>
            </w:r>
          </w:p>
        </w:tc>
      </w:tr>
      <w:tr w14:paraId="240AA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4" w:type="dxa"/>
            <w:vAlign w:val="center"/>
          </w:tcPr>
          <w:p w14:paraId="1384CF22">
            <w:pPr>
              <w:spacing w:line="360" w:lineRule="auto"/>
              <w:jc w:val="center"/>
              <w:rPr>
                <w:color w:val="000000"/>
                <w:szCs w:val="21"/>
              </w:rPr>
            </w:pPr>
            <w:r>
              <w:rPr>
                <w:color w:val="000000"/>
                <w:szCs w:val="21"/>
              </w:rPr>
              <w:t>-20</w:t>
            </w:r>
            <w:r>
              <w:rPr>
                <w:rFonts w:hint="eastAsia"/>
                <w:color w:val="000000"/>
                <w:szCs w:val="21"/>
              </w:rPr>
              <w:t>℃，</w:t>
            </w:r>
            <w:r>
              <w:rPr>
                <w:color w:val="000000"/>
                <w:szCs w:val="21"/>
              </w:rPr>
              <w:t>70</w:t>
            </w:r>
            <w:r>
              <w:rPr>
                <w:rFonts w:hint="eastAsia"/>
                <w:color w:val="000000"/>
                <w:szCs w:val="21"/>
              </w:rPr>
              <w:t>℃</w:t>
            </w:r>
          </w:p>
        </w:tc>
        <w:tc>
          <w:tcPr>
            <w:tcW w:w="3438" w:type="dxa"/>
            <w:vAlign w:val="center"/>
          </w:tcPr>
          <w:p w14:paraId="3AFE9F9D">
            <w:pPr>
              <w:spacing w:line="360" w:lineRule="auto"/>
              <w:jc w:val="center"/>
              <w:rPr>
                <w:color w:val="000000"/>
                <w:szCs w:val="21"/>
              </w:rPr>
            </w:pPr>
            <w:bookmarkStart w:id="169" w:name="OLE_LINK56"/>
            <w:bookmarkStart w:id="170" w:name="OLE_LINK57"/>
            <w:r>
              <w:rPr>
                <w:rFonts w:hint="eastAsia"/>
                <w:iCs/>
                <w:color w:val="000000"/>
                <w:szCs w:val="21"/>
              </w:rPr>
              <w:t>1</w:t>
            </w:r>
            <w:r>
              <w:rPr>
                <w:iCs/>
                <w:color w:val="000000"/>
                <w:szCs w:val="21"/>
              </w:rPr>
              <w:t>A</w:t>
            </w:r>
            <w:bookmarkEnd w:id="169"/>
            <w:bookmarkEnd w:id="170"/>
            <w:r>
              <w:rPr>
                <w:rFonts w:hint="eastAsia"/>
                <w:color w:val="000000"/>
                <w:szCs w:val="21"/>
              </w:rPr>
              <w:t>，</w:t>
            </w:r>
            <w:r>
              <w:rPr>
                <w:color w:val="000000"/>
                <w:szCs w:val="21"/>
              </w:rPr>
              <w:t>0.5</w:t>
            </w:r>
            <w:r>
              <w:rPr>
                <w:i/>
                <w:iCs/>
                <w:color w:val="000000"/>
                <w:szCs w:val="21"/>
              </w:rPr>
              <w:t>I</w:t>
            </w:r>
            <w:r>
              <w:rPr>
                <w:color w:val="000000"/>
                <w:szCs w:val="21"/>
                <w:vertAlign w:val="subscript"/>
              </w:rPr>
              <w:t>max</w:t>
            </w:r>
            <w:r>
              <w:rPr>
                <w:rFonts w:hint="eastAsia"/>
                <w:color w:val="000000"/>
                <w:szCs w:val="21"/>
              </w:rPr>
              <w:t>，</w:t>
            </w:r>
            <w:r>
              <w:rPr>
                <w:i/>
                <w:iCs/>
                <w:color w:val="000000"/>
                <w:szCs w:val="21"/>
              </w:rPr>
              <w:t>I</w:t>
            </w:r>
            <w:r>
              <w:rPr>
                <w:color w:val="000000"/>
                <w:szCs w:val="21"/>
                <w:vertAlign w:val="subscript"/>
              </w:rPr>
              <w:t>max</w:t>
            </w:r>
          </w:p>
        </w:tc>
        <w:tc>
          <w:tcPr>
            <w:tcW w:w="3096" w:type="dxa"/>
            <w:vAlign w:val="center"/>
          </w:tcPr>
          <w:p w14:paraId="0B6C0F16">
            <w:pPr>
              <w:spacing w:line="360" w:lineRule="auto"/>
              <w:jc w:val="center"/>
              <w:rPr>
                <w:color w:val="000000"/>
                <w:szCs w:val="21"/>
              </w:rPr>
            </w:pPr>
            <w:r>
              <w:rPr>
                <w:color w:val="000000"/>
                <w:szCs w:val="21"/>
              </w:rPr>
              <w:t>1.0</w:t>
            </w:r>
          </w:p>
        </w:tc>
      </w:tr>
    </w:tbl>
    <w:p w14:paraId="6639FFAF">
      <w:pPr>
        <w:pStyle w:val="30"/>
        <w:spacing w:line="360" w:lineRule="auto"/>
        <w:ind w:firstLine="480" w:firstLineChars="0"/>
        <w:jc w:val="center"/>
        <w:rPr>
          <w:rFonts w:ascii="Times New Roman"/>
          <w:kern w:val="2"/>
          <w:sz w:val="24"/>
        </w:rPr>
      </w:pPr>
      <w:r>
        <w:rPr>
          <w:rFonts w:hint="eastAsia" w:ascii="黑体" w:hAnsi="黑体" w:eastAsia="黑体" w:cs="黑体"/>
          <w:szCs w:val="21"/>
        </w:rPr>
        <w:t>表1</w:t>
      </w:r>
      <w:r>
        <w:rPr>
          <w:rFonts w:ascii="黑体" w:hAnsi="黑体" w:eastAsia="黑体" w:cs="黑体"/>
          <w:szCs w:val="21"/>
        </w:rPr>
        <w:t>2</w:t>
      </w:r>
      <w:r>
        <w:rPr>
          <w:rFonts w:hint="eastAsia" w:ascii="黑体" w:hAnsi="黑体" w:eastAsia="黑体" w:cs="黑体"/>
          <w:szCs w:val="21"/>
        </w:rPr>
        <w:t xml:space="preserve"> 直流模块极限工作试验负载点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4"/>
        <w:gridCol w:w="3438"/>
        <w:gridCol w:w="3096"/>
      </w:tblGrid>
      <w:tr w14:paraId="4E9C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4" w:type="dxa"/>
            <w:vAlign w:val="center"/>
          </w:tcPr>
          <w:p w14:paraId="72D9DF91">
            <w:pPr>
              <w:spacing w:line="360" w:lineRule="auto"/>
              <w:jc w:val="center"/>
              <w:rPr>
                <w:bCs/>
                <w:color w:val="000000"/>
                <w:szCs w:val="21"/>
              </w:rPr>
            </w:pPr>
            <w:r>
              <w:rPr>
                <w:rFonts w:hint="eastAsia"/>
                <w:bCs/>
                <w:color w:val="000000"/>
                <w:szCs w:val="21"/>
              </w:rPr>
              <w:t>模块工作温度</w:t>
            </w:r>
          </w:p>
        </w:tc>
        <w:tc>
          <w:tcPr>
            <w:tcW w:w="3438" w:type="dxa"/>
            <w:vAlign w:val="center"/>
          </w:tcPr>
          <w:p w14:paraId="1A22F218">
            <w:pPr>
              <w:spacing w:line="360" w:lineRule="auto"/>
              <w:jc w:val="center"/>
              <w:rPr>
                <w:bCs/>
                <w:color w:val="000000"/>
                <w:szCs w:val="21"/>
              </w:rPr>
            </w:pPr>
            <w:r>
              <w:rPr>
                <w:rFonts w:hint="eastAsia"/>
                <w:bCs/>
                <w:color w:val="000000"/>
                <w:szCs w:val="21"/>
              </w:rPr>
              <w:t>负载电流</w:t>
            </w:r>
          </w:p>
        </w:tc>
        <w:tc>
          <w:tcPr>
            <w:tcW w:w="3096" w:type="dxa"/>
            <w:vAlign w:val="center"/>
          </w:tcPr>
          <w:p w14:paraId="3CA0A45C">
            <w:pPr>
              <w:spacing w:line="360" w:lineRule="auto"/>
              <w:jc w:val="center"/>
              <w:rPr>
                <w:bCs/>
                <w:color w:val="000000"/>
                <w:szCs w:val="21"/>
              </w:rPr>
            </w:pPr>
            <w:r>
              <w:rPr>
                <w:rFonts w:hint="eastAsia"/>
                <w:bCs/>
                <w:color w:val="000000"/>
                <w:szCs w:val="21"/>
              </w:rPr>
              <w:t>负载电压</w:t>
            </w:r>
          </w:p>
        </w:tc>
      </w:tr>
      <w:tr w14:paraId="7C7F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4" w:type="dxa"/>
            <w:vAlign w:val="center"/>
          </w:tcPr>
          <w:p w14:paraId="1AC31F0C">
            <w:pPr>
              <w:spacing w:line="360" w:lineRule="auto"/>
              <w:jc w:val="center"/>
              <w:rPr>
                <w:color w:val="000000"/>
                <w:szCs w:val="21"/>
              </w:rPr>
            </w:pPr>
            <w:r>
              <w:rPr>
                <w:color w:val="000000"/>
                <w:szCs w:val="21"/>
              </w:rPr>
              <w:t>-20</w:t>
            </w:r>
            <w:r>
              <w:rPr>
                <w:rFonts w:hint="eastAsia"/>
                <w:color w:val="000000"/>
                <w:szCs w:val="21"/>
              </w:rPr>
              <w:t>℃，</w:t>
            </w:r>
            <w:r>
              <w:rPr>
                <w:color w:val="000000"/>
                <w:szCs w:val="21"/>
              </w:rPr>
              <w:t>70</w:t>
            </w:r>
            <w:r>
              <w:rPr>
                <w:rFonts w:hint="eastAsia"/>
                <w:color w:val="000000"/>
                <w:szCs w:val="21"/>
              </w:rPr>
              <w:t>℃</w:t>
            </w:r>
          </w:p>
        </w:tc>
        <w:tc>
          <w:tcPr>
            <w:tcW w:w="3438" w:type="dxa"/>
            <w:vAlign w:val="center"/>
          </w:tcPr>
          <w:p w14:paraId="637B0E2E">
            <w:pPr>
              <w:spacing w:line="360" w:lineRule="auto"/>
              <w:jc w:val="center"/>
              <w:rPr>
                <w:color w:val="000000"/>
                <w:szCs w:val="21"/>
              </w:rPr>
            </w:pPr>
            <w:bookmarkStart w:id="171" w:name="OLE_LINK53"/>
            <w:r>
              <w:rPr>
                <w:rFonts w:hint="eastAsia"/>
                <w:iCs/>
                <w:color w:val="000000"/>
                <w:szCs w:val="21"/>
              </w:rPr>
              <w:t>5</w:t>
            </w:r>
            <w:r>
              <w:rPr>
                <w:iCs/>
                <w:color w:val="000000"/>
                <w:szCs w:val="21"/>
              </w:rPr>
              <w:t>A</w:t>
            </w:r>
            <w:bookmarkEnd w:id="171"/>
            <w:r>
              <w:rPr>
                <w:rFonts w:hint="eastAsia"/>
                <w:color w:val="000000"/>
                <w:szCs w:val="21"/>
              </w:rPr>
              <w:t>，</w:t>
            </w:r>
            <w:r>
              <w:rPr>
                <w:color w:val="000000"/>
                <w:szCs w:val="21"/>
              </w:rPr>
              <w:t>0.5</w:t>
            </w:r>
            <w:r>
              <w:rPr>
                <w:i/>
                <w:iCs/>
                <w:color w:val="000000"/>
                <w:szCs w:val="21"/>
              </w:rPr>
              <w:t>I</w:t>
            </w:r>
            <w:r>
              <w:rPr>
                <w:color w:val="000000"/>
                <w:szCs w:val="21"/>
                <w:vertAlign w:val="subscript"/>
              </w:rPr>
              <w:t>max</w:t>
            </w:r>
            <w:r>
              <w:rPr>
                <w:rFonts w:hint="eastAsia"/>
                <w:color w:val="000000"/>
                <w:szCs w:val="21"/>
              </w:rPr>
              <w:t>，</w:t>
            </w:r>
            <w:r>
              <w:rPr>
                <w:i/>
                <w:iCs/>
                <w:color w:val="000000"/>
                <w:szCs w:val="21"/>
              </w:rPr>
              <w:t>I</w:t>
            </w:r>
            <w:r>
              <w:rPr>
                <w:color w:val="000000"/>
                <w:szCs w:val="21"/>
                <w:vertAlign w:val="subscript"/>
              </w:rPr>
              <w:t>max</w:t>
            </w:r>
          </w:p>
        </w:tc>
        <w:tc>
          <w:tcPr>
            <w:tcW w:w="3096" w:type="dxa"/>
            <w:vAlign w:val="center"/>
          </w:tcPr>
          <w:p w14:paraId="16A3BC0B">
            <w:pPr>
              <w:spacing w:line="360" w:lineRule="auto"/>
              <w:jc w:val="center"/>
              <w:rPr>
                <w:color w:val="000000"/>
                <w:szCs w:val="21"/>
              </w:rPr>
            </w:pPr>
            <w:r>
              <w:rPr>
                <w:color w:val="000000"/>
                <w:szCs w:val="21"/>
              </w:rPr>
              <w:t>0.5</w:t>
            </w:r>
            <w:r>
              <w:rPr>
                <w:i/>
                <w:iCs/>
                <w:color w:val="000000"/>
                <w:szCs w:val="21"/>
              </w:rPr>
              <w:t>U</w:t>
            </w:r>
            <w:r>
              <w:rPr>
                <w:color w:val="000000"/>
                <w:szCs w:val="21"/>
                <w:vertAlign w:val="subscript"/>
              </w:rPr>
              <w:t>max</w:t>
            </w:r>
          </w:p>
        </w:tc>
      </w:tr>
    </w:tbl>
    <w:p w14:paraId="5C89D0D1">
      <w:pPr>
        <w:pStyle w:val="30"/>
        <w:spacing w:line="360" w:lineRule="auto"/>
        <w:ind w:firstLine="480" w:firstLineChars="0"/>
        <w:rPr>
          <w:rFonts w:ascii="Times New Roman"/>
          <w:kern w:val="2"/>
          <w:sz w:val="24"/>
        </w:rPr>
      </w:pPr>
      <w:r>
        <w:rPr>
          <w:rFonts w:hint="eastAsia" w:ascii="Times New Roman"/>
          <w:kern w:val="2"/>
          <w:sz w:val="24"/>
        </w:rPr>
        <w:t>检定方法按照6.3.2.3进行。</w:t>
      </w:r>
    </w:p>
    <w:p w14:paraId="7C5E3319">
      <w:pPr>
        <w:pStyle w:val="30"/>
        <w:spacing w:line="360" w:lineRule="auto"/>
        <w:ind w:firstLine="0" w:firstLineChars="0"/>
        <w:rPr>
          <w:rFonts w:ascii="Times New Roman"/>
          <w:kern w:val="2"/>
          <w:sz w:val="24"/>
        </w:rPr>
      </w:pPr>
      <w:r>
        <w:rPr>
          <w:rFonts w:hint="eastAsia" w:ascii="Times New Roman"/>
          <w:kern w:val="2"/>
          <w:sz w:val="24"/>
        </w:rPr>
        <w:t>6.3.2.5 电能测量重复性</w:t>
      </w:r>
    </w:p>
    <w:p w14:paraId="2E452A05">
      <w:pPr>
        <w:pStyle w:val="30"/>
        <w:spacing w:line="360" w:lineRule="auto"/>
        <w:ind w:firstLine="480" w:firstLineChars="0"/>
        <w:rPr>
          <w:rFonts w:ascii="Times New Roman"/>
          <w:kern w:val="2"/>
          <w:sz w:val="24"/>
        </w:rPr>
      </w:pPr>
      <w:r>
        <w:rPr>
          <w:rFonts w:hint="eastAsia" w:ascii="Times New Roman"/>
          <w:kern w:val="2"/>
          <w:sz w:val="24"/>
        </w:rPr>
        <w:t>在重复性条件下，按表</w:t>
      </w:r>
      <w:r>
        <w:rPr>
          <w:rFonts w:ascii="Times New Roman"/>
          <w:kern w:val="2"/>
          <w:sz w:val="24"/>
        </w:rPr>
        <w:t>3</w:t>
      </w:r>
      <w:r>
        <w:rPr>
          <w:rFonts w:hint="eastAsia" w:ascii="Times New Roman"/>
          <w:kern w:val="2"/>
          <w:sz w:val="24"/>
        </w:rPr>
        <w:t>规定进行不少于</w:t>
      </w:r>
      <w:r>
        <w:rPr>
          <w:rFonts w:ascii="Times New Roman"/>
          <w:kern w:val="2"/>
          <w:sz w:val="24"/>
        </w:rPr>
        <w:t>5</w:t>
      </w:r>
      <w:r>
        <w:rPr>
          <w:rFonts w:hint="eastAsia" w:ascii="Times New Roman"/>
          <w:kern w:val="2"/>
          <w:sz w:val="24"/>
        </w:rPr>
        <w:t>次的电能误差测定。按式（4）计算标准偏差估计值</w:t>
      </w:r>
      <w:r>
        <w:rPr>
          <w:rFonts w:ascii="Times New Roman"/>
          <w:kern w:val="2"/>
          <w:sz w:val="24"/>
        </w:rPr>
        <w:t>s</w:t>
      </w:r>
      <w:r>
        <w:rPr>
          <w:rFonts w:hint="eastAsia" w:ascii="Times New Roman"/>
          <w:kern w:val="2"/>
          <w:sz w:val="24"/>
        </w:rPr>
        <w:t>，得到电能测量重复性。</w:t>
      </w:r>
    </w:p>
    <w:p w14:paraId="6BD21020">
      <w:pPr>
        <w:pStyle w:val="30"/>
        <w:spacing w:line="360" w:lineRule="auto"/>
        <w:ind w:firstLine="0" w:firstLineChars="0"/>
        <w:jc w:val="center"/>
        <w:rPr>
          <w:rFonts w:ascii="Times New Roman"/>
          <w:kern w:val="2"/>
          <w:sz w:val="24"/>
        </w:rPr>
      </w:pPr>
      <w:r>
        <w:rPr>
          <w:position w:val="-34"/>
          <w:sz w:val="24"/>
        </w:rPr>
        <w:t xml:space="preserve">                       </w:t>
      </w:r>
      <w:r>
        <w:rPr>
          <w:position w:val="-26"/>
          <w:sz w:val="24"/>
        </w:rPr>
        <w:object>
          <v:shape id="_x0000_i1040" o:spt="75" type="#_x0000_t75" style="height:44pt;width:88pt;" o:ole="t" filled="f" o:preferrelative="t" stroked="f" coordsize="21600,21600">
            <v:path/>
            <v:fill on="f" focussize="0,0"/>
            <v:stroke on="f" joinstyle="miter"/>
            <v:imagedata r:id="rId46" o:title=""/>
            <o:lock v:ext="edit" aspectratio="t"/>
            <w10:wrap type="none"/>
            <w10:anchorlock/>
          </v:shape>
          <o:OLEObject Type="Embed" ProgID="Equation.DSMT4" ShapeID="_x0000_i1040" DrawAspect="Content" ObjectID="_1468075740" r:id="rId45">
            <o:LockedField>false</o:LockedField>
          </o:OLEObject>
        </w:object>
      </w:r>
      <w:r>
        <w:rPr>
          <w:position w:val="-34"/>
          <w:sz w:val="24"/>
        </w:rPr>
        <w:t xml:space="preserve">                     </w:t>
      </w:r>
      <w:r>
        <w:rPr>
          <w:rFonts w:ascii="Times New Roman"/>
          <w:kern w:val="2"/>
          <w:sz w:val="24"/>
        </w:rPr>
        <w:t>(4)</w:t>
      </w:r>
    </w:p>
    <w:p w14:paraId="2F14A7CE">
      <w:pPr>
        <w:pStyle w:val="30"/>
        <w:spacing w:line="360" w:lineRule="auto"/>
        <w:ind w:firstLine="480"/>
        <w:rPr>
          <w:rFonts w:ascii="Times New Roman"/>
          <w:kern w:val="2"/>
          <w:sz w:val="24"/>
        </w:rPr>
      </w:pPr>
      <w:r>
        <w:rPr>
          <w:rFonts w:hint="eastAsia" w:ascii="Times New Roman"/>
          <w:kern w:val="2"/>
          <w:sz w:val="24"/>
        </w:rPr>
        <w:t>式中：</w:t>
      </w:r>
    </w:p>
    <w:p w14:paraId="2A221337">
      <w:pPr>
        <w:pStyle w:val="30"/>
        <w:spacing w:line="360" w:lineRule="auto"/>
        <w:ind w:firstLine="480"/>
        <w:rPr>
          <w:rFonts w:ascii="Times New Roman"/>
          <w:kern w:val="2"/>
          <w:sz w:val="24"/>
        </w:rPr>
      </w:pPr>
      <w:bookmarkStart w:id="172" w:name="OLE_LINK54"/>
      <w:r>
        <w:rPr>
          <w:color w:val="000000"/>
          <w:position w:val="-12"/>
          <w:sz w:val="24"/>
        </w:rPr>
        <w:object>
          <v:shape id="_x0000_i1041" o:spt="75" type="#_x0000_t75" style="height:17.75pt;width:8.4pt;" o:ole="t" filled="f" o:preferrelative="t" stroked="f" coordsize="21600,21600">
            <v:path/>
            <v:fill on="f" focussize="0,0"/>
            <v:stroke on="f" joinstyle="miter"/>
            <v:imagedata r:id="rId48" o:title=""/>
            <o:lock v:ext="edit" aspectratio="t"/>
            <w10:wrap type="none"/>
            <w10:anchorlock/>
          </v:shape>
          <o:OLEObject Type="Embed" ProgID="Equation.DSMT4" ShapeID="_x0000_i1041" DrawAspect="Content" ObjectID="_1468075741" r:id="rId47">
            <o:LockedField>false</o:LockedField>
          </o:OLEObject>
        </w:object>
      </w:r>
      <w:bookmarkEnd w:id="172"/>
      <w:r>
        <w:rPr>
          <w:bCs/>
          <w:sz w:val="24"/>
        </w:rPr>
        <w:t>——</w:t>
      </w:r>
      <w:r>
        <w:rPr>
          <w:rFonts w:hint="eastAsia" w:ascii="Times New Roman"/>
          <w:kern w:val="2"/>
          <w:sz w:val="24"/>
        </w:rPr>
        <w:t>第</w:t>
      </w:r>
      <w:r>
        <w:rPr>
          <w:rFonts w:ascii="Times New Roman"/>
          <w:kern w:val="2"/>
          <w:sz w:val="24"/>
        </w:rPr>
        <w:t>i</w:t>
      </w:r>
      <w:r>
        <w:rPr>
          <w:rFonts w:hint="eastAsia" w:ascii="Times New Roman"/>
          <w:kern w:val="2"/>
          <w:sz w:val="24"/>
        </w:rPr>
        <w:t>次测量时模块电能误差，</w:t>
      </w:r>
      <w:r>
        <w:rPr>
          <w:rFonts w:ascii="Times New Roman"/>
          <w:kern w:val="2"/>
          <w:sz w:val="24"/>
        </w:rPr>
        <w:t>%</w:t>
      </w:r>
      <w:r>
        <w:rPr>
          <w:rFonts w:hint="eastAsia" w:ascii="Times New Roman"/>
          <w:kern w:val="2"/>
          <w:sz w:val="24"/>
        </w:rPr>
        <w:t>；</w:t>
      </w:r>
    </w:p>
    <w:p w14:paraId="7E9009FA">
      <w:pPr>
        <w:pStyle w:val="30"/>
        <w:spacing w:line="360" w:lineRule="auto"/>
        <w:ind w:firstLine="480"/>
        <w:rPr>
          <w:rFonts w:ascii="Times New Roman"/>
          <w:kern w:val="2"/>
          <w:sz w:val="24"/>
        </w:rPr>
      </w:pPr>
      <w:r>
        <w:rPr>
          <w:color w:val="000000"/>
          <w:position w:val="-4"/>
          <w:sz w:val="24"/>
        </w:rPr>
        <w:object>
          <v:shape id="_x0000_i1042" o:spt="75" type="#_x0000_t75" style="height:15.9pt;width:8.4pt;" o:ole="t" filled="f" o:preferrelative="t" stroked="f" coordsize="21600,21600">
            <v:path/>
            <v:fill on="f" focussize="0,0"/>
            <v:stroke on="f" joinstyle="miter"/>
            <v:imagedata r:id="rId50" o:title=""/>
            <o:lock v:ext="edit" aspectratio="t"/>
            <w10:wrap type="none"/>
            <w10:anchorlock/>
          </v:shape>
          <o:OLEObject Type="Embed" ProgID="Equation.DSMT4" ShapeID="_x0000_i1042" DrawAspect="Content" ObjectID="_1468075742" r:id="rId49">
            <o:LockedField>false</o:LockedField>
          </o:OLEObject>
        </w:object>
      </w:r>
      <w:r>
        <w:rPr>
          <w:bCs/>
          <w:sz w:val="24"/>
        </w:rPr>
        <w:t>——</w:t>
      </w:r>
      <w:r>
        <w:rPr>
          <w:rFonts w:hint="eastAsia" w:ascii="Times New Roman"/>
          <w:kern w:val="2"/>
          <w:sz w:val="24"/>
        </w:rPr>
        <w:t>各次电能误差</w:t>
      </w:r>
      <w:r>
        <w:rPr>
          <w:rFonts w:ascii="Times New Roman"/>
          <w:color w:val="000000"/>
          <w:kern w:val="2"/>
          <w:position w:val="-12"/>
          <w:sz w:val="24"/>
          <w:szCs w:val="24"/>
        </w:rPr>
        <w:object>
          <v:shape id="_x0000_i1043" o:spt="75" type="#_x0000_t75" style="height:18pt;width:8.25pt;" o:ole="t" filled="f" o:preferrelative="t" stroked="f" coordsize="21600,21600">
            <v:path/>
            <v:fill on="f" focussize="0,0"/>
            <v:stroke on="f" joinstyle="miter"/>
            <v:imagedata r:id="rId48" o:title=""/>
            <o:lock v:ext="edit" aspectratio="t"/>
            <w10:wrap type="none"/>
            <w10:anchorlock/>
          </v:shape>
          <o:OLEObject Type="Embed" ProgID="Equation.DSMT4" ShapeID="_x0000_i1043" DrawAspect="Content" ObjectID="_1468075743" r:id="rId51">
            <o:LockedField>false</o:LockedField>
          </o:OLEObject>
        </w:object>
      </w:r>
      <w:r>
        <w:rPr>
          <w:rFonts w:hint="eastAsia" w:ascii="Times New Roman"/>
          <w:kern w:val="2"/>
          <w:sz w:val="24"/>
        </w:rPr>
        <w:t>的平均值，</w:t>
      </w:r>
      <w:r>
        <w:rPr>
          <w:rFonts w:ascii="Times New Roman"/>
          <w:kern w:val="2"/>
          <w:sz w:val="24"/>
        </w:rPr>
        <w:t>%</w:t>
      </w:r>
      <w:r>
        <w:rPr>
          <w:rFonts w:hint="eastAsia" w:ascii="Times New Roman"/>
          <w:kern w:val="2"/>
          <w:sz w:val="24"/>
        </w:rPr>
        <w:t>；</w:t>
      </w:r>
    </w:p>
    <w:p w14:paraId="32117563">
      <w:pPr>
        <w:pStyle w:val="30"/>
        <w:spacing w:line="360" w:lineRule="auto"/>
        <w:ind w:firstLine="480"/>
        <w:rPr>
          <w:rFonts w:ascii="Times New Roman"/>
          <w:kern w:val="2"/>
          <w:sz w:val="24"/>
        </w:rPr>
      </w:pPr>
      <w:r>
        <w:rPr>
          <w:position w:val="-6"/>
          <w:sz w:val="24"/>
        </w:rPr>
        <w:object>
          <v:shape id="_x0000_i1044" o:spt="75" type="#_x0000_t75" style="height:11.2pt;width:9.35pt;" o:ole="t" filled="f" o:preferrelative="t" stroked="f" coordsize="21600,21600">
            <v:path/>
            <v:fill on="f" focussize="0,0"/>
            <v:stroke on="f" joinstyle="miter"/>
            <v:imagedata r:id="rId53" o:title=""/>
            <o:lock v:ext="edit" aspectratio="t"/>
            <w10:wrap type="none"/>
            <w10:anchorlock/>
          </v:shape>
          <o:OLEObject Type="Embed" ProgID="Equation.DSMT4" ShapeID="_x0000_i1044" DrawAspect="Content" ObjectID="_1468075744" r:id="rId52">
            <o:LockedField>false</o:LockedField>
          </o:OLEObject>
        </w:object>
      </w:r>
      <w:r>
        <w:rPr>
          <w:rFonts w:eastAsiaTheme="minorEastAsia"/>
          <w:bCs/>
          <w:sz w:val="24"/>
        </w:rPr>
        <w:t>——</w:t>
      </w:r>
      <w:r>
        <w:rPr>
          <w:rFonts w:hint="eastAsia" w:ascii="Times New Roman"/>
          <w:kern w:val="2"/>
          <w:sz w:val="24"/>
        </w:rPr>
        <w:t>重复测量的次数。</w:t>
      </w:r>
    </w:p>
    <w:p w14:paraId="6B1F2AC3">
      <w:pPr>
        <w:pStyle w:val="30"/>
        <w:spacing w:line="360" w:lineRule="auto"/>
        <w:ind w:firstLine="0" w:firstLineChars="0"/>
        <w:rPr>
          <w:rFonts w:ascii="Times New Roman"/>
          <w:kern w:val="2"/>
          <w:sz w:val="24"/>
        </w:rPr>
      </w:pPr>
      <w:r>
        <w:rPr>
          <w:rFonts w:hint="eastAsia" w:ascii="Times New Roman"/>
          <w:kern w:val="2"/>
          <w:sz w:val="24"/>
        </w:rPr>
        <w:t>6.3.2.6 监视单元示值误差</w:t>
      </w:r>
    </w:p>
    <w:p w14:paraId="5501BBF0">
      <w:pPr>
        <w:pStyle w:val="30"/>
        <w:spacing w:line="360" w:lineRule="auto"/>
        <w:ind w:firstLine="480" w:firstLineChars="0"/>
        <w:rPr>
          <w:rFonts w:ascii="Times New Roman"/>
          <w:kern w:val="2"/>
          <w:sz w:val="24"/>
        </w:rPr>
      </w:pPr>
      <w:r>
        <w:rPr>
          <w:rFonts w:hint="eastAsia" w:ascii="Times New Roman"/>
          <w:kern w:val="2"/>
          <w:sz w:val="24"/>
        </w:rPr>
        <w:t>在检定环境条件下，交流模块按照表13规定的检定点进行检定。</w:t>
      </w:r>
    </w:p>
    <w:p w14:paraId="56188270">
      <w:pPr>
        <w:pStyle w:val="10"/>
        <w:spacing w:line="440" w:lineRule="exact"/>
        <w:jc w:val="center"/>
        <w:rPr>
          <w:rFonts w:hint="default" w:hAnsi="Times New Roman" w:eastAsia="黑体"/>
          <w:szCs w:val="21"/>
        </w:rPr>
      </w:pPr>
      <w:r>
        <w:rPr>
          <w:rFonts w:ascii="黑体" w:hAnsi="黑体" w:eastAsia="黑体" w:cs="黑体"/>
          <w:szCs w:val="21"/>
        </w:rPr>
        <w:t>表1</w:t>
      </w:r>
      <w:r>
        <w:rPr>
          <w:rFonts w:hint="default" w:ascii="黑体" w:hAnsi="黑体" w:eastAsia="黑体" w:cs="黑体"/>
          <w:szCs w:val="21"/>
        </w:rPr>
        <w:t>3</w:t>
      </w:r>
      <w:r>
        <w:rPr>
          <w:rFonts w:ascii="黑体" w:hAnsi="黑体" w:eastAsia="黑体" w:cs="黑体"/>
          <w:szCs w:val="21"/>
        </w:rPr>
        <w:t xml:space="preserve"> 交流模块监视单元示值误差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33AF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42479CA6">
            <w:pPr>
              <w:pStyle w:val="10"/>
              <w:adjustRightInd w:val="0"/>
              <w:snapToGrid w:val="0"/>
              <w:jc w:val="center"/>
              <w:rPr>
                <w:rFonts w:hint="default" w:hAnsi="宋体"/>
                <w:szCs w:val="21"/>
              </w:rPr>
            </w:pPr>
            <w:r>
              <w:rPr>
                <w:rFonts w:hAnsi="宋体"/>
                <w:szCs w:val="21"/>
              </w:rPr>
              <w:t>参数</w:t>
            </w:r>
          </w:p>
        </w:tc>
        <w:tc>
          <w:tcPr>
            <w:tcW w:w="4644" w:type="dxa"/>
            <w:vAlign w:val="center"/>
          </w:tcPr>
          <w:p w14:paraId="1FFD6DAB">
            <w:pPr>
              <w:pStyle w:val="10"/>
              <w:adjustRightInd w:val="0"/>
              <w:snapToGrid w:val="0"/>
              <w:jc w:val="center"/>
              <w:rPr>
                <w:rFonts w:hint="default" w:hAnsi="宋体"/>
                <w:szCs w:val="21"/>
              </w:rPr>
            </w:pPr>
            <w:r>
              <w:rPr>
                <w:rFonts w:hAnsi="宋体"/>
                <w:szCs w:val="21"/>
              </w:rPr>
              <w:t>检定点</w:t>
            </w:r>
          </w:p>
        </w:tc>
      </w:tr>
      <w:tr w14:paraId="5690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15B4A3A8">
            <w:pPr>
              <w:pStyle w:val="10"/>
              <w:adjustRightInd w:val="0"/>
              <w:snapToGrid w:val="0"/>
              <w:jc w:val="center"/>
              <w:rPr>
                <w:rFonts w:hint="default" w:hAnsi="宋体"/>
                <w:szCs w:val="21"/>
              </w:rPr>
            </w:pPr>
            <w:r>
              <w:rPr>
                <w:rFonts w:hAnsi="宋体"/>
                <w:szCs w:val="21"/>
              </w:rPr>
              <w:t>电压</w:t>
            </w:r>
          </w:p>
        </w:tc>
        <w:tc>
          <w:tcPr>
            <w:tcW w:w="4644" w:type="dxa"/>
            <w:vAlign w:val="center"/>
          </w:tcPr>
          <w:p w14:paraId="63FD6CDD">
            <w:pPr>
              <w:pStyle w:val="10"/>
              <w:adjustRightInd w:val="0"/>
              <w:snapToGrid w:val="0"/>
              <w:jc w:val="center"/>
              <w:rPr>
                <w:rFonts w:hint="default" w:ascii="Times New Roman" w:hAnsi="Times New Roman" w:eastAsia="黑体"/>
                <w:szCs w:val="21"/>
              </w:rPr>
            </w:pPr>
            <w:r>
              <w:rPr>
                <w:rFonts w:hint="default" w:ascii="Times New Roman" w:hAnsi="Times New Roman" w:eastAsia="黑体"/>
                <w:szCs w:val="21"/>
              </w:rPr>
              <w:t>176V</w:t>
            </w:r>
            <w:r>
              <w:rPr>
                <w:rFonts w:hAnsi="宋体"/>
                <w:szCs w:val="21"/>
              </w:rPr>
              <w:t>，</w:t>
            </w:r>
            <w:r>
              <w:rPr>
                <w:rFonts w:hint="default" w:ascii="Times New Roman" w:hAnsi="Times New Roman" w:eastAsia="黑体"/>
                <w:szCs w:val="21"/>
              </w:rPr>
              <w:t>220V</w:t>
            </w:r>
            <w:r>
              <w:rPr>
                <w:rFonts w:hAnsi="宋体"/>
                <w:szCs w:val="21"/>
              </w:rPr>
              <w:t>，</w:t>
            </w:r>
            <w:r>
              <w:rPr>
                <w:rFonts w:hint="default" w:ascii="Times New Roman" w:hAnsi="Times New Roman" w:eastAsia="黑体"/>
                <w:szCs w:val="21"/>
              </w:rPr>
              <w:t>264V</w:t>
            </w:r>
          </w:p>
        </w:tc>
      </w:tr>
      <w:tr w14:paraId="04C4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33588C0B">
            <w:pPr>
              <w:pStyle w:val="10"/>
              <w:adjustRightInd w:val="0"/>
              <w:snapToGrid w:val="0"/>
              <w:jc w:val="center"/>
              <w:rPr>
                <w:rFonts w:hint="default" w:hAnsi="宋体"/>
                <w:szCs w:val="21"/>
              </w:rPr>
            </w:pPr>
            <w:r>
              <w:rPr>
                <w:rFonts w:hAnsi="宋体"/>
                <w:szCs w:val="21"/>
              </w:rPr>
              <w:t>电流</w:t>
            </w:r>
          </w:p>
        </w:tc>
        <w:tc>
          <w:tcPr>
            <w:tcW w:w="4644" w:type="dxa"/>
            <w:vAlign w:val="center"/>
          </w:tcPr>
          <w:p w14:paraId="57321237">
            <w:pPr>
              <w:widowControl/>
              <w:adjustRightInd w:val="0"/>
              <w:snapToGrid w:val="0"/>
              <w:jc w:val="center"/>
              <w:rPr>
                <w:rFonts w:eastAsia="黑体"/>
                <w:szCs w:val="21"/>
              </w:rPr>
            </w:pPr>
            <w:bookmarkStart w:id="173" w:name="OLE_LINK61"/>
            <w:r>
              <w:rPr>
                <w:rFonts w:hint="eastAsia" w:eastAsia="黑体"/>
                <w:iCs/>
                <w:szCs w:val="21"/>
              </w:rPr>
              <w:t>1</w:t>
            </w:r>
            <w:r>
              <w:rPr>
                <w:rFonts w:eastAsia="黑体"/>
                <w:iCs/>
                <w:szCs w:val="21"/>
              </w:rPr>
              <w:t>A</w:t>
            </w:r>
            <w:bookmarkEnd w:id="173"/>
            <w:r>
              <w:rPr>
                <w:rFonts w:hint="eastAsia" w:ascii="宋体" w:hAnsi="宋体"/>
                <w:szCs w:val="21"/>
              </w:rPr>
              <w:t>，</w:t>
            </w:r>
            <w:r>
              <w:rPr>
                <w:rFonts w:eastAsia="黑体"/>
                <w:szCs w:val="21"/>
              </w:rPr>
              <w:t>0.5</w:t>
            </w:r>
            <w:r>
              <w:rPr>
                <w:rFonts w:eastAsia="黑体"/>
                <w:i/>
                <w:iCs/>
                <w:szCs w:val="21"/>
              </w:rPr>
              <w:t>I</w:t>
            </w:r>
            <w:r>
              <w:rPr>
                <w:rFonts w:eastAsia="黑体"/>
                <w:szCs w:val="21"/>
                <w:vertAlign w:val="subscript"/>
              </w:rPr>
              <w:t>max</w:t>
            </w:r>
            <w:r>
              <w:rPr>
                <w:rFonts w:hint="eastAsia" w:ascii="宋体" w:hAnsi="宋体"/>
                <w:szCs w:val="21"/>
              </w:rPr>
              <w:t>，</w:t>
            </w:r>
            <w:r>
              <w:rPr>
                <w:rFonts w:eastAsia="黑体"/>
                <w:i/>
                <w:iCs/>
                <w:szCs w:val="21"/>
              </w:rPr>
              <w:t>I</w:t>
            </w:r>
            <w:r>
              <w:rPr>
                <w:rFonts w:eastAsia="黑体"/>
                <w:szCs w:val="21"/>
                <w:vertAlign w:val="subscript"/>
              </w:rPr>
              <w:t>max</w:t>
            </w:r>
          </w:p>
        </w:tc>
      </w:tr>
      <w:tr w14:paraId="4172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0002153A">
            <w:pPr>
              <w:pStyle w:val="10"/>
              <w:adjustRightInd w:val="0"/>
              <w:snapToGrid w:val="0"/>
              <w:jc w:val="center"/>
              <w:rPr>
                <w:rFonts w:hint="default" w:hAnsi="宋体"/>
                <w:szCs w:val="21"/>
              </w:rPr>
            </w:pPr>
            <w:r>
              <w:rPr>
                <w:rFonts w:hAnsi="宋体"/>
                <w:szCs w:val="21"/>
              </w:rPr>
              <w:t>相位角</w:t>
            </w:r>
          </w:p>
        </w:tc>
        <w:tc>
          <w:tcPr>
            <w:tcW w:w="4644" w:type="dxa"/>
            <w:vAlign w:val="center"/>
          </w:tcPr>
          <w:p w14:paraId="64FD92C1">
            <w:pPr>
              <w:pStyle w:val="10"/>
              <w:adjustRightInd w:val="0"/>
              <w:snapToGrid w:val="0"/>
              <w:jc w:val="center"/>
              <w:rPr>
                <w:rFonts w:hint="default" w:ascii="Times New Roman" w:hAnsi="Times New Roman" w:eastAsia="黑体"/>
                <w:szCs w:val="21"/>
              </w:rPr>
            </w:pPr>
            <w:r>
              <w:rPr>
                <w:rFonts w:hint="default" w:ascii="Times New Roman" w:hAnsi="Times New Roman" w:eastAsia="黑体"/>
                <w:szCs w:val="21"/>
              </w:rPr>
              <w:t>0</w:t>
            </w:r>
            <w:r>
              <w:rPr>
                <w:rFonts w:hAnsi="宋体"/>
                <w:szCs w:val="21"/>
              </w:rPr>
              <w:t>°，</w:t>
            </w:r>
            <w:r>
              <w:rPr>
                <w:rFonts w:hint="default" w:ascii="Times New Roman" w:hAnsi="Times New Roman" w:eastAsia="黑体"/>
                <w:szCs w:val="21"/>
              </w:rPr>
              <w:t>30</w:t>
            </w:r>
            <w:r>
              <w:rPr>
                <w:rFonts w:hAnsi="宋体"/>
                <w:szCs w:val="21"/>
              </w:rPr>
              <w:t>°，</w:t>
            </w:r>
            <w:r>
              <w:rPr>
                <w:rFonts w:hint="default" w:ascii="Times New Roman" w:hAnsi="Times New Roman" w:eastAsia="黑体"/>
                <w:szCs w:val="21"/>
              </w:rPr>
              <w:t>330</w:t>
            </w:r>
            <w:r>
              <w:rPr>
                <w:rFonts w:ascii="Times New Roman" w:hAnsi="Times New Roman" w:eastAsia="黑体"/>
                <w:szCs w:val="21"/>
              </w:rPr>
              <w:t>°</w:t>
            </w:r>
          </w:p>
        </w:tc>
      </w:tr>
      <w:tr w14:paraId="69E5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7F443029">
            <w:pPr>
              <w:pStyle w:val="10"/>
              <w:adjustRightInd w:val="0"/>
              <w:snapToGrid w:val="0"/>
              <w:jc w:val="center"/>
              <w:rPr>
                <w:rFonts w:hint="default" w:hAnsi="宋体"/>
                <w:szCs w:val="21"/>
              </w:rPr>
            </w:pPr>
            <w:r>
              <w:rPr>
                <w:rFonts w:hAnsi="宋体"/>
                <w:szCs w:val="21"/>
              </w:rPr>
              <w:t>频率</w:t>
            </w:r>
          </w:p>
        </w:tc>
        <w:tc>
          <w:tcPr>
            <w:tcW w:w="4644" w:type="dxa"/>
            <w:vAlign w:val="center"/>
          </w:tcPr>
          <w:p w14:paraId="75B8FDC9">
            <w:pPr>
              <w:pStyle w:val="10"/>
              <w:adjustRightInd w:val="0"/>
              <w:snapToGrid w:val="0"/>
              <w:jc w:val="center"/>
              <w:rPr>
                <w:rFonts w:hint="default" w:ascii="Times New Roman" w:hAnsi="Times New Roman" w:eastAsia="黑体"/>
                <w:szCs w:val="21"/>
              </w:rPr>
            </w:pPr>
            <w:r>
              <w:rPr>
                <w:rFonts w:hint="default" w:ascii="Times New Roman" w:hAnsi="Times New Roman" w:eastAsia="黑体"/>
                <w:szCs w:val="21"/>
              </w:rPr>
              <w:t>45Hz</w:t>
            </w:r>
            <w:r>
              <w:rPr>
                <w:rFonts w:hAnsi="宋体"/>
                <w:szCs w:val="21"/>
              </w:rPr>
              <w:t>，</w:t>
            </w:r>
            <w:r>
              <w:rPr>
                <w:rFonts w:hint="default" w:ascii="Times New Roman" w:hAnsi="Times New Roman" w:eastAsia="黑体"/>
                <w:szCs w:val="21"/>
              </w:rPr>
              <w:t>50Hz</w:t>
            </w:r>
            <w:r>
              <w:rPr>
                <w:rFonts w:hAnsi="宋体"/>
                <w:szCs w:val="21"/>
              </w:rPr>
              <w:t>，</w:t>
            </w:r>
            <w:r>
              <w:rPr>
                <w:rFonts w:hint="default" w:ascii="Times New Roman" w:hAnsi="Times New Roman"/>
                <w:szCs w:val="21"/>
              </w:rPr>
              <w:t>6</w:t>
            </w:r>
            <w:r>
              <w:rPr>
                <w:rFonts w:hint="default" w:ascii="Times New Roman" w:hAnsi="Times New Roman" w:eastAsia="黑体"/>
                <w:szCs w:val="21"/>
              </w:rPr>
              <w:t>5Hz</w:t>
            </w:r>
          </w:p>
        </w:tc>
      </w:tr>
    </w:tbl>
    <w:p w14:paraId="426713BA">
      <w:pPr>
        <w:pStyle w:val="30"/>
        <w:spacing w:line="360" w:lineRule="auto"/>
        <w:ind w:firstLine="480" w:firstLineChars="0"/>
        <w:rPr>
          <w:rFonts w:ascii="Times New Roman"/>
          <w:kern w:val="2"/>
          <w:sz w:val="24"/>
        </w:rPr>
      </w:pPr>
      <w:r>
        <w:rPr>
          <w:rFonts w:hint="eastAsia" w:ascii="Times New Roman"/>
          <w:kern w:val="2"/>
          <w:sz w:val="24"/>
        </w:rPr>
        <w:t>在检定环境条件下，直流模块按照表14规定的检定点进行检定。</w:t>
      </w:r>
    </w:p>
    <w:p w14:paraId="63DB2025">
      <w:pPr>
        <w:pStyle w:val="10"/>
        <w:spacing w:line="440" w:lineRule="exact"/>
        <w:jc w:val="center"/>
        <w:rPr>
          <w:rFonts w:hint="default" w:hAnsi="Times New Roman" w:eastAsia="黑体"/>
          <w:szCs w:val="21"/>
        </w:rPr>
      </w:pPr>
      <w:r>
        <w:rPr>
          <w:rFonts w:ascii="黑体" w:hAnsi="黑体" w:eastAsia="黑体" w:cs="黑体"/>
          <w:szCs w:val="21"/>
        </w:rPr>
        <w:t>表1</w:t>
      </w:r>
      <w:r>
        <w:rPr>
          <w:rFonts w:hint="default" w:ascii="黑体" w:hAnsi="黑体" w:eastAsia="黑体" w:cs="黑体"/>
          <w:szCs w:val="21"/>
        </w:rPr>
        <w:t>4</w:t>
      </w:r>
      <w:r>
        <w:rPr>
          <w:rFonts w:ascii="黑体" w:hAnsi="黑体" w:eastAsia="黑体" w:cs="黑体"/>
          <w:szCs w:val="21"/>
        </w:rPr>
        <w:t xml:space="preserve"> 直流模块监视单元示值误差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119F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7D794AF8">
            <w:pPr>
              <w:pStyle w:val="10"/>
              <w:adjustRightInd w:val="0"/>
              <w:snapToGrid w:val="0"/>
              <w:jc w:val="center"/>
              <w:rPr>
                <w:rFonts w:hint="default" w:ascii="Times New Roman" w:hAnsi="Times New Roman"/>
                <w:szCs w:val="21"/>
              </w:rPr>
            </w:pPr>
            <w:r>
              <w:rPr>
                <w:rFonts w:ascii="Times New Roman" w:hAnsi="Times New Roman"/>
                <w:szCs w:val="21"/>
              </w:rPr>
              <w:t>参数</w:t>
            </w:r>
          </w:p>
        </w:tc>
        <w:tc>
          <w:tcPr>
            <w:tcW w:w="4644" w:type="dxa"/>
            <w:vAlign w:val="center"/>
          </w:tcPr>
          <w:p w14:paraId="4593C091">
            <w:pPr>
              <w:pStyle w:val="10"/>
              <w:adjustRightInd w:val="0"/>
              <w:snapToGrid w:val="0"/>
              <w:jc w:val="center"/>
              <w:rPr>
                <w:rFonts w:hint="default" w:ascii="Times New Roman" w:hAnsi="Times New Roman"/>
                <w:szCs w:val="21"/>
              </w:rPr>
            </w:pPr>
            <w:r>
              <w:rPr>
                <w:rFonts w:ascii="Times New Roman" w:hAnsi="Times New Roman"/>
                <w:szCs w:val="21"/>
              </w:rPr>
              <w:t>检定点</w:t>
            </w:r>
          </w:p>
        </w:tc>
      </w:tr>
      <w:tr w14:paraId="752E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29F866F9">
            <w:pPr>
              <w:pStyle w:val="10"/>
              <w:adjustRightInd w:val="0"/>
              <w:snapToGrid w:val="0"/>
              <w:jc w:val="center"/>
              <w:rPr>
                <w:rFonts w:hint="default" w:ascii="Times New Roman" w:hAnsi="Times New Roman"/>
                <w:szCs w:val="21"/>
              </w:rPr>
            </w:pPr>
            <w:r>
              <w:rPr>
                <w:rFonts w:ascii="Times New Roman" w:hAnsi="Times New Roman"/>
                <w:szCs w:val="21"/>
              </w:rPr>
              <w:t>电压</w:t>
            </w:r>
          </w:p>
        </w:tc>
        <w:tc>
          <w:tcPr>
            <w:tcW w:w="4644" w:type="dxa"/>
            <w:vAlign w:val="center"/>
          </w:tcPr>
          <w:p w14:paraId="30A09A47">
            <w:pPr>
              <w:pStyle w:val="10"/>
              <w:adjustRightInd w:val="0"/>
              <w:snapToGrid w:val="0"/>
              <w:jc w:val="center"/>
              <w:rPr>
                <w:rFonts w:hint="default" w:ascii="Times New Roman" w:hAnsi="Times New Roman"/>
                <w:szCs w:val="21"/>
              </w:rPr>
            </w:pPr>
            <w:r>
              <w:rPr>
                <w:rFonts w:hint="default" w:ascii="Times New Roman" w:hAnsi="Times New Roman"/>
                <w:szCs w:val="21"/>
              </w:rPr>
              <w:t>200V</w:t>
            </w:r>
            <w:r>
              <w:rPr>
                <w:rFonts w:ascii="Times New Roman" w:hAnsi="Times New Roman"/>
                <w:szCs w:val="21"/>
              </w:rPr>
              <w:t>，</w:t>
            </w:r>
            <w:r>
              <w:rPr>
                <w:rFonts w:hint="default" w:ascii="Times New Roman" w:hAnsi="Times New Roman"/>
                <w:szCs w:val="21"/>
              </w:rPr>
              <w:t>0.5</w:t>
            </w:r>
            <w:r>
              <w:rPr>
                <w:rFonts w:hint="default" w:ascii="Times New Roman" w:hAnsi="Times New Roman"/>
                <w:i/>
                <w:iCs/>
                <w:szCs w:val="21"/>
              </w:rPr>
              <w:t>U</w:t>
            </w:r>
            <w:r>
              <w:rPr>
                <w:rFonts w:hint="default" w:ascii="Times New Roman" w:hAnsi="Times New Roman"/>
                <w:szCs w:val="21"/>
                <w:vertAlign w:val="subscript"/>
              </w:rPr>
              <w:t>max</w:t>
            </w:r>
            <w:r>
              <w:rPr>
                <w:rFonts w:ascii="Times New Roman" w:hAnsi="Times New Roman"/>
                <w:szCs w:val="21"/>
              </w:rPr>
              <w:t>，</w:t>
            </w:r>
            <w:r>
              <w:rPr>
                <w:rFonts w:hint="default" w:ascii="Times New Roman" w:hAnsi="Times New Roman"/>
                <w:i/>
                <w:iCs/>
                <w:szCs w:val="21"/>
              </w:rPr>
              <w:t>U</w:t>
            </w:r>
            <w:r>
              <w:rPr>
                <w:rFonts w:hint="default" w:ascii="Times New Roman" w:hAnsi="Times New Roman"/>
                <w:szCs w:val="21"/>
                <w:vertAlign w:val="subscript"/>
              </w:rPr>
              <w:t>max</w:t>
            </w:r>
          </w:p>
        </w:tc>
      </w:tr>
      <w:tr w14:paraId="4345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644" w:type="dxa"/>
            <w:vAlign w:val="center"/>
          </w:tcPr>
          <w:p w14:paraId="22713154">
            <w:pPr>
              <w:pStyle w:val="10"/>
              <w:adjustRightInd w:val="0"/>
              <w:snapToGrid w:val="0"/>
              <w:jc w:val="center"/>
              <w:rPr>
                <w:rFonts w:hint="default" w:ascii="Times New Roman" w:hAnsi="Times New Roman"/>
                <w:szCs w:val="21"/>
              </w:rPr>
            </w:pPr>
            <w:r>
              <w:rPr>
                <w:rFonts w:ascii="Times New Roman" w:hAnsi="Times New Roman"/>
                <w:szCs w:val="21"/>
              </w:rPr>
              <w:t>电流</w:t>
            </w:r>
          </w:p>
        </w:tc>
        <w:tc>
          <w:tcPr>
            <w:tcW w:w="4644" w:type="dxa"/>
            <w:vAlign w:val="center"/>
          </w:tcPr>
          <w:p w14:paraId="48CBE25E">
            <w:pPr>
              <w:widowControl/>
              <w:adjustRightInd w:val="0"/>
              <w:snapToGrid w:val="0"/>
              <w:jc w:val="center"/>
              <w:rPr>
                <w:szCs w:val="21"/>
              </w:rPr>
            </w:pPr>
            <w:r>
              <w:rPr>
                <w:rFonts w:hint="eastAsia"/>
                <w:iCs/>
                <w:szCs w:val="21"/>
              </w:rPr>
              <w:t>5</w:t>
            </w:r>
            <w:r>
              <w:rPr>
                <w:iCs/>
                <w:szCs w:val="21"/>
              </w:rPr>
              <w:t>A</w:t>
            </w:r>
            <w:r>
              <w:rPr>
                <w:rFonts w:hint="eastAsia"/>
                <w:szCs w:val="21"/>
              </w:rPr>
              <w:t>，</w:t>
            </w:r>
            <w:r>
              <w:rPr>
                <w:szCs w:val="21"/>
              </w:rPr>
              <w:t>0.5</w:t>
            </w:r>
            <w:r>
              <w:rPr>
                <w:i/>
                <w:iCs/>
                <w:szCs w:val="21"/>
              </w:rPr>
              <w:t>I</w:t>
            </w:r>
            <w:r>
              <w:rPr>
                <w:szCs w:val="21"/>
                <w:vertAlign w:val="subscript"/>
              </w:rPr>
              <w:t>max</w:t>
            </w:r>
            <w:r>
              <w:rPr>
                <w:rFonts w:hint="eastAsia"/>
                <w:szCs w:val="21"/>
              </w:rPr>
              <w:t>，</w:t>
            </w:r>
            <w:r>
              <w:rPr>
                <w:i/>
                <w:iCs/>
                <w:szCs w:val="21"/>
              </w:rPr>
              <w:t>I</w:t>
            </w:r>
            <w:r>
              <w:rPr>
                <w:szCs w:val="21"/>
                <w:vertAlign w:val="subscript"/>
              </w:rPr>
              <w:t>max</w:t>
            </w:r>
          </w:p>
        </w:tc>
      </w:tr>
    </w:tbl>
    <w:p w14:paraId="1600A2CD">
      <w:pPr>
        <w:pStyle w:val="30"/>
        <w:spacing w:line="360" w:lineRule="auto"/>
        <w:ind w:firstLine="480" w:firstLineChars="0"/>
        <w:rPr>
          <w:rFonts w:ascii="Times New Roman"/>
          <w:kern w:val="2"/>
          <w:sz w:val="24"/>
        </w:rPr>
      </w:pPr>
    </w:p>
    <w:p w14:paraId="52486668">
      <w:pPr>
        <w:widowControl/>
        <w:tabs>
          <w:tab w:val="center" w:pos="4201"/>
          <w:tab w:val="right" w:leader="dot" w:pos="9298"/>
        </w:tabs>
        <w:autoSpaceDE w:val="0"/>
        <w:autoSpaceDN w:val="0"/>
        <w:spacing w:line="360" w:lineRule="auto"/>
        <w:rPr>
          <w:sz w:val="24"/>
          <w:szCs w:val="20"/>
        </w:rPr>
      </w:pPr>
      <w:bookmarkStart w:id="174" w:name="OLE_LINK46"/>
      <w:r>
        <w:rPr>
          <w:rFonts w:hint="eastAsia"/>
          <w:sz w:val="24"/>
          <w:szCs w:val="20"/>
        </w:rPr>
        <w:t>6.3.2.7 时钟时刻误差</w:t>
      </w:r>
    </w:p>
    <w:p w14:paraId="66CE3872">
      <w:pPr>
        <w:widowControl/>
        <w:tabs>
          <w:tab w:val="center" w:pos="4201"/>
          <w:tab w:val="right" w:leader="dot" w:pos="9298"/>
        </w:tabs>
        <w:autoSpaceDE w:val="0"/>
        <w:autoSpaceDN w:val="0"/>
        <w:spacing w:line="360" w:lineRule="auto"/>
        <w:ind w:firstLine="480" w:firstLineChars="200"/>
        <w:rPr>
          <w:kern w:val="0"/>
          <w:sz w:val="24"/>
          <w:szCs w:val="20"/>
        </w:rPr>
      </w:pPr>
      <w:r>
        <w:rPr>
          <w:rFonts w:hint="eastAsia"/>
          <w:color w:val="000000"/>
          <w:kern w:val="0"/>
          <w:sz w:val="24"/>
          <w:szCs w:val="20"/>
        </w:rPr>
        <w:t>在参比条件下，将模块显示时间与参考</w:t>
      </w:r>
      <w:r>
        <w:rPr>
          <w:rFonts w:hint="eastAsia"/>
          <w:kern w:val="0"/>
          <w:sz w:val="24"/>
          <w:szCs w:val="20"/>
        </w:rPr>
        <w:t>时钟的显示时间进行比较，按公式（5）计算时钟时刻误差</w:t>
      </w:r>
      <w:r>
        <w:rPr>
          <w:kern w:val="0"/>
          <w:position w:val="-6"/>
          <w:sz w:val="24"/>
        </w:rPr>
        <w:object>
          <v:shape id="_x0000_i1045" o:spt="75" type="#_x0000_t75" style="height:14.25pt;width:14.95pt;" o:ole="t" filled="f" o:preferrelative="t" stroked="f" coordsize="21600,21600">
            <v:path/>
            <v:fill on="f" focussize="0,0"/>
            <v:stroke on="f" joinstyle="miter"/>
            <v:imagedata r:id="rId55" o:title=""/>
            <o:lock v:ext="edit" aspectratio="t"/>
            <w10:wrap type="none"/>
            <w10:anchorlock/>
          </v:shape>
          <o:OLEObject Type="Embed" ProgID="Equation.DSMT4" ShapeID="_x0000_i1045" DrawAspect="Content" ObjectID="_1468075745" r:id="rId54">
            <o:LockedField>false</o:LockedField>
          </o:OLEObject>
        </w:object>
      </w:r>
      <w:r>
        <w:rPr>
          <w:rFonts w:hint="eastAsia"/>
          <w:kern w:val="0"/>
          <w:sz w:val="24"/>
          <w:szCs w:val="20"/>
        </w:rPr>
        <w:t>，时钟时刻误差应满足</w:t>
      </w:r>
      <w:r>
        <w:rPr>
          <w:kern w:val="0"/>
          <w:sz w:val="24"/>
          <w:szCs w:val="20"/>
        </w:rPr>
        <w:t>4.6</w:t>
      </w:r>
      <w:r>
        <w:rPr>
          <w:rFonts w:hint="eastAsia"/>
          <w:kern w:val="0"/>
          <w:sz w:val="24"/>
          <w:szCs w:val="20"/>
        </w:rPr>
        <w:t>要求。</w:t>
      </w:r>
    </w:p>
    <w:p w14:paraId="785B75F9">
      <w:pPr>
        <w:wordWrap w:val="0"/>
        <w:jc w:val="right"/>
      </w:pPr>
      <w:r>
        <w:rPr>
          <w:position w:val="-14"/>
          <w:sz w:val="24"/>
        </w:rPr>
        <w:t xml:space="preserve">                       </w:t>
      </w:r>
      <w:r>
        <w:rPr>
          <w:position w:val="-16"/>
          <w:sz w:val="24"/>
        </w:rPr>
        <w:t xml:space="preserve">  </w:t>
      </w:r>
      <w:r>
        <w:rPr>
          <w:position w:val="-12"/>
          <w:sz w:val="24"/>
        </w:rPr>
        <w:object>
          <v:shape id="_x0000_i1046" o:spt="75" type="#_x0000_t75" style="height:18.35pt;width:48.25pt;" o:ole="t" filled="f" o:preferrelative="t" stroked="f" coordsize="21600,21600">
            <v:path/>
            <v:fill on="f" focussize="0,0"/>
            <v:stroke on="f" joinstyle="miter"/>
            <v:imagedata r:id="rId57" o:title=""/>
            <o:lock v:ext="edit" aspectratio="t"/>
            <w10:wrap type="none"/>
            <w10:anchorlock/>
          </v:shape>
          <o:OLEObject Type="Embed" ProgID="Equation.DSMT4" ShapeID="_x0000_i1046" DrawAspect="Content" ObjectID="_1468075746" r:id="rId56">
            <o:LockedField>false</o:LockedField>
          </o:OLEObject>
        </w:object>
      </w:r>
      <w:r>
        <w:rPr>
          <w:position w:val="-16"/>
          <w:sz w:val="24"/>
        </w:rPr>
        <w:t xml:space="preserve">                        </w:t>
      </w:r>
      <w:r>
        <w:rPr>
          <w:sz w:val="24"/>
        </w:rPr>
        <w:t xml:space="preserve"> </w:t>
      </w:r>
      <w:r>
        <w:rPr>
          <w:rFonts w:hint="eastAsia"/>
          <w:sz w:val="24"/>
        </w:rPr>
        <w:t>（</w:t>
      </w:r>
      <w:r>
        <w:rPr>
          <w:sz w:val="24"/>
        </w:rPr>
        <w:t>5</w:t>
      </w:r>
      <w:r>
        <w:rPr>
          <w:rFonts w:hint="eastAsia"/>
          <w:sz w:val="24"/>
        </w:rPr>
        <w:t>）</w:t>
      </w:r>
      <w:r>
        <w:rPr>
          <w:sz w:val="24"/>
        </w:rPr>
        <w:t xml:space="preserve">  </w:t>
      </w:r>
    </w:p>
    <w:p w14:paraId="1E3CB3AE">
      <w:pPr>
        <w:widowControl/>
        <w:tabs>
          <w:tab w:val="center" w:pos="4201"/>
          <w:tab w:val="right" w:leader="dot" w:pos="9298"/>
        </w:tabs>
        <w:autoSpaceDE w:val="0"/>
        <w:autoSpaceDN w:val="0"/>
        <w:spacing w:line="360" w:lineRule="auto"/>
        <w:ind w:firstLine="420"/>
        <w:rPr>
          <w:kern w:val="0"/>
          <w:sz w:val="24"/>
        </w:rPr>
      </w:pPr>
      <w:r>
        <w:rPr>
          <w:rFonts w:hint="eastAsia"/>
          <w:kern w:val="0"/>
          <w:sz w:val="24"/>
        </w:rPr>
        <w:t>式中</w:t>
      </w:r>
      <w:r>
        <w:rPr>
          <w:kern w:val="0"/>
          <w:sz w:val="24"/>
        </w:rPr>
        <w:t>：</w:t>
      </w:r>
    </w:p>
    <w:p w14:paraId="1A0D13BA">
      <w:pPr>
        <w:widowControl/>
        <w:tabs>
          <w:tab w:val="center" w:pos="4201"/>
          <w:tab w:val="right" w:leader="dot" w:pos="9298"/>
        </w:tabs>
        <w:autoSpaceDE w:val="0"/>
        <w:autoSpaceDN w:val="0"/>
        <w:spacing w:line="360" w:lineRule="auto"/>
        <w:ind w:firstLine="480" w:firstLineChars="200"/>
        <w:rPr>
          <w:color w:val="000000"/>
          <w:kern w:val="0"/>
          <w:sz w:val="24"/>
          <w:szCs w:val="20"/>
        </w:rPr>
      </w:pPr>
      <w:r>
        <w:rPr>
          <w:color w:val="000000"/>
          <w:kern w:val="0"/>
          <w:position w:val="-6"/>
          <w:sz w:val="24"/>
          <w:szCs w:val="20"/>
        </w:rPr>
        <w:object>
          <v:shape id="_x0000_i1047" o:spt="75" type="#_x0000_t75" style="height:14.25pt;width:14.95pt;" o:ole="t" filled="f" o:preferrelative="t" stroked="f" coordsize="21600,21600">
            <v:path/>
            <v:fill on="f" focussize="0,0"/>
            <v:stroke on="f" joinstyle="miter"/>
            <v:imagedata r:id="rId59" o:title=""/>
            <o:lock v:ext="edit" aspectratio="t"/>
            <w10:wrap type="none"/>
            <w10:anchorlock/>
          </v:shape>
          <o:OLEObject Type="Embed" ProgID="Equation.DSMT4" ShapeID="_x0000_i1047" DrawAspect="Content" ObjectID="_1468075747" r:id="rId58">
            <o:LockedField>false</o:LockedField>
          </o:OLEObject>
        </w:object>
      </w:r>
      <w:r>
        <w:rPr>
          <w:bCs/>
          <w:kern w:val="0"/>
          <w:sz w:val="24"/>
          <w:szCs w:val="20"/>
        </w:rPr>
        <w:t>——</w:t>
      </w:r>
      <w:r>
        <w:rPr>
          <w:rFonts w:hint="eastAsia"/>
          <w:color w:val="000000"/>
          <w:kern w:val="0"/>
          <w:sz w:val="24"/>
          <w:szCs w:val="20"/>
        </w:rPr>
        <w:t>时钟时刻误差，s；</w:t>
      </w:r>
    </w:p>
    <w:p w14:paraId="7E1AB53F">
      <w:pPr>
        <w:widowControl/>
        <w:tabs>
          <w:tab w:val="center" w:pos="4201"/>
          <w:tab w:val="right" w:leader="dot" w:pos="9298"/>
        </w:tabs>
        <w:autoSpaceDE w:val="0"/>
        <w:autoSpaceDN w:val="0"/>
        <w:spacing w:line="360" w:lineRule="auto"/>
        <w:ind w:firstLine="480" w:firstLineChars="200"/>
        <w:rPr>
          <w:color w:val="000000"/>
          <w:kern w:val="0"/>
          <w:sz w:val="24"/>
          <w:szCs w:val="20"/>
        </w:rPr>
      </w:pPr>
      <w:r>
        <w:rPr>
          <w:kern w:val="0"/>
          <w:position w:val="-6"/>
          <w:sz w:val="24"/>
        </w:rPr>
        <w:object>
          <v:shape id="_x0000_i1048"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48" DrawAspect="Content" ObjectID="_1468075748" r:id="rId60">
            <o:LockedField>false</o:LockedField>
          </o:OLEObject>
        </w:object>
      </w:r>
      <w:r>
        <w:rPr>
          <w:bCs/>
          <w:kern w:val="0"/>
          <w:sz w:val="24"/>
          <w:szCs w:val="20"/>
        </w:rPr>
        <w:t>——</w:t>
      </w:r>
      <w:r>
        <w:rPr>
          <w:rFonts w:hint="eastAsia"/>
          <w:color w:val="000000"/>
          <w:kern w:val="0"/>
          <w:sz w:val="24"/>
          <w:szCs w:val="20"/>
        </w:rPr>
        <w:t>模块时钟显示时刻，s；</w:t>
      </w:r>
    </w:p>
    <w:p w14:paraId="7441CB9C">
      <w:pPr>
        <w:pStyle w:val="30"/>
        <w:spacing w:line="360" w:lineRule="auto"/>
        <w:ind w:firstLine="480" w:firstLineChars="0"/>
        <w:rPr>
          <w:rFonts w:ascii="Times New Roman"/>
          <w:color w:val="000000"/>
          <w:kern w:val="2"/>
          <w:sz w:val="24"/>
          <w:szCs w:val="24"/>
        </w:rPr>
      </w:pPr>
      <w:r>
        <w:rPr>
          <w:rFonts w:ascii="Times New Roman"/>
          <w:kern w:val="2"/>
          <w:position w:val="-12"/>
          <w:sz w:val="24"/>
          <w:szCs w:val="24"/>
        </w:rPr>
        <w:object>
          <v:shape id="_x0000_i1049" o:spt="75" type="#_x0000_t75" style="height:18.35pt;width:10.85pt;" o:ole="t" filled="f" o:preferrelative="t" stroked="f" coordsize="21600,21600">
            <v:path/>
            <v:fill on="f" focussize="0,0"/>
            <v:stroke on="f" joinstyle="miter"/>
            <v:imagedata r:id="rId63" o:title=""/>
            <o:lock v:ext="edit" aspectratio="t"/>
            <w10:wrap type="none"/>
            <w10:anchorlock/>
          </v:shape>
          <o:OLEObject Type="Embed" ProgID="Equation.DSMT4" ShapeID="_x0000_i1049" DrawAspect="Content" ObjectID="_1468075749" r:id="rId62">
            <o:LockedField>false</o:LockedField>
          </o:OLEObject>
        </w:object>
      </w:r>
      <w:r>
        <w:rPr>
          <w:rFonts w:ascii="Times New Roman"/>
          <w:bCs/>
          <w:kern w:val="2"/>
          <w:sz w:val="24"/>
          <w:szCs w:val="24"/>
        </w:rPr>
        <w:t>——</w:t>
      </w:r>
      <w:r>
        <w:rPr>
          <w:rFonts w:hint="eastAsia" w:ascii="Times New Roman"/>
          <w:color w:val="000000"/>
          <w:kern w:val="2"/>
          <w:sz w:val="24"/>
          <w:szCs w:val="24"/>
        </w:rPr>
        <w:t>参考时钟显示时刻，s。</w:t>
      </w:r>
    </w:p>
    <w:p w14:paraId="6A42021B">
      <w:pPr>
        <w:pStyle w:val="30"/>
        <w:spacing w:line="360" w:lineRule="auto"/>
        <w:ind w:firstLine="0" w:firstLineChars="0"/>
        <w:rPr>
          <w:rFonts w:ascii="Times New Roman"/>
          <w:kern w:val="2"/>
          <w:sz w:val="24"/>
        </w:rPr>
      </w:pPr>
      <w:r>
        <w:rPr>
          <w:rFonts w:hint="eastAsia" w:ascii="Times New Roman"/>
          <w:kern w:val="2"/>
          <w:sz w:val="24"/>
        </w:rPr>
        <w:t>6.3.2.8 温度误差</w:t>
      </w:r>
    </w:p>
    <w:p w14:paraId="17D5F453">
      <w:pPr>
        <w:pStyle w:val="30"/>
        <w:spacing w:line="360" w:lineRule="auto"/>
        <w:ind w:firstLine="480"/>
        <w:rPr>
          <w:rFonts w:ascii="Times New Roman"/>
          <w:sz w:val="24"/>
        </w:rPr>
      </w:pPr>
      <w:r>
        <w:rPr>
          <w:rFonts w:hint="eastAsia" w:ascii="Times New Roman"/>
          <w:color w:val="000000"/>
          <w:sz w:val="24"/>
        </w:rPr>
        <w:t>在参比条件下，将模</w:t>
      </w:r>
      <w:r>
        <w:rPr>
          <w:rFonts w:hint="eastAsia" w:ascii="Times New Roman"/>
          <w:sz w:val="24"/>
          <w:szCs w:val="21"/>
        </w:rPr>
        <w:t>块显示温度与温度计的测量温度进行比较，按公式</w:t>
      </w:r>
      <w:r>
        <w:rPr>
          <w:rFonts w:hint="eastAsia" w:ascii="Times New Roman"/>
          <w:sz w:val="24"/>
        </w:rPr>
        <w:t>（6）</w:t>
      </w:r>
      <w:r>
        <w:rPr>
          <w:rFonts w:hint="eastAsia" w:ascii="Times New Roman"/>
          <w:sz w:val="24"/>
          <w:szCs w:val="21"/>
        </w:rPr>
        <w:t>计算温度误差</w:t>
      </w:r>
      <w:r>
        <w:rPr>
          <w:rFonts w:ascii="Times New Roman"/>
          <w:position w:val="-4"/>
          <w:sz w:val="24"/>
          <w:szCs w:val="24"/>
        </w:rPr>
        <w:object>
          <v:shape id="_x0000_i1050" o:spt="75" type="#_x0000_t75" style="height:14.25pt;width:19pt;" o:ole="t" filled="f" o:preferrelative="t" stroked="f" coordsize="21600,21600">
            <v:path/>
            <v:fill on="f" focussize="0,0"/>
            <v:stroke on="f" joinstyle="miter"/>
            <v:imagedata r:id="rId65" o:title=""/>
            <o:lock v:ext="edit" aspectratio="t"/>
            <w10:wrap type="none"/>
            <w10:anchorlock/>
          </v:shape>
          <o:OLEObject Type="Embed" ProgID="Equation.3" ShapeID="_x0000_i1050" DrawAspect="Content" ObjectID="_1468075750" r:id="rId64">
            <o:LockedField>false</o:LockedField>
          </o:OLEObject>
        </w:object>
      </w:r>
      <w:r>
        <w:rPr>
          <w:rFonts w:hint="eastAsia" w:ascii="Times New Roman"/>
          <w:sz w:val="24"/>
          <w:szCs w:val="21"/>
        </w:rPr>
        <w:t>，温度误差应满足</w:t>
      </w:r>
      <w:r>
        <w:rPr>
          <w:rFonts w:ascii="Times New Roman"/>
          <w:sz w:val="24"/>
          <w:szCs w:val="21"/>
        </w:rPr>
        <w:t>4.7</w:t>
      </w:r>
      <w:r>
        <w:rPr>
          <w:rFonts w:hint="eastAsia" w:ascii="Times New Roman"/>
          <w:sz w:val="24"/>
          <w:szCs w:val="21"/>
        </w:rPr>
        <w:t>要求。</w:t>
      </w:r>
    </w:p>
    <w:p w14:paraId="200F61E3">
      <w:pPr>
        <w:wordWrap w:val="0"/>
        <w:jc w:val="right"/>
      </w:pPr>
      <w:r>
        <w:rPr>
          <w:position w:val="-14"/>
          <w:sz w:val="24"/>
        </w:rPr>
        <w:t xml:space="preserve">                       </w:t>
      </w:r>
      <w:r>
        <w:rPr>
          <w:position w:val="-16"/>
          <w:sz w:val="24"/>
        </w:rPr>
        <w:t xml:space="preserve">  </w:t>
      </w:r>
      <w:r>
        <w:rPr>
          <w:position w:val="-12"/>
          <w:sz w:val="24"/>
        </w:rPr>
        <w:object>
          <v:shape id="_x0000_i1051" o:spt="75" type="#_x0000_t75" style="height:18.35pt;width:57.75pt;" o:ole="t" filled="f" o:preferrelative="t" stroked="f" coordsize="21600,21600">
            <v:path/>
            <v:fill on="f" focussize="0,0"/>
            <v:stroke on="f" joinstyle="miter"/>
            <v:imagedata r:id="rId67" o:title=""/>
            <o:lock v:ext="edit" aspectratio="t"/>
            <w10:wrap type="none"/>
            <w10:anchorlock/>
          </v:shape>
          <o:OLEObject Type="Embed" ProgID="Equation.DSMT4" ShapeID="_x0000_i1051" DrawAspect="Content" ObjectID="_1468075751" r:id="rId66">
            <o:LockedField>false</o:LockedField>
          </o:OLEObject>
        </w:object>
      </w:r>
      <w:r>
        <w:rPr>
          <w:position w:val="-16"/>
          <w:sz w:val="24"/>
        </w:rPr>
        <w:t xml:space="preserve">                        </w:t>
      </w:r>
      <w:r>
        <w:rPr>
          <w:sz w:val="24"/>
        </w:rPr>
        <w:t xml:space="preserve"> </w:t>
      </w:r>
      <w:r>
        <w:rPr>
          <w:rFonts w:hint="eastAsia"/>
          <w:sz w:val="24"/>
        </w:rPr>
        <w:t>（</w:t>
      </w:r>
      <w:r>
        <w:rPr>
          <w:sz w:val="24"/>
        </w:rPr>
        <w:t>6</w:t>
      </w:r>
      <w:r>
        <w:rPr>
          <w:rFonts w:hint="eastAsia"/>
          <w:sz w:val="24"/>
        </w:rPr>
        <w:t>）</w:t>
      </w:r>
      <w:r>
        <w:rPr>
          <w:rFonts w:hint="eastAsia"/>
          <w:color w:val="000000"/>
          <w:sz w:val="24"/>
        </w:rPr>
        <w:t xml:space="preserve">  </w:t>
      </w:r>
    </w:p>
    <w:p w14:paraId="0C20D81B">
      <w:pPr>
        <w:pStyle w:val="30"/>
        <w:spacing w:line="360" w:lineRule="auto"/>
        <w:ind w:firstLineChars="0"/>
        <w:rPr>
          <w:rFonts w:ascii="Times New Roman"/>
          <w:sz w:val="24"/>
          <w:szCs w:val="24"/>
        </w:rPr>
      </w:pPr>
      <w:r>
        <w:rPr>
          <w:rFonts w:hint="eastAsia" w:ascii="Times New Roman"/>
          <w:sz w:val="24"/>
          <w:szCs w:val="24"/>
        </w:rPr>
        <w:t>式中</w:t>
      </w:r>
      <w:r>
        <w:rPr>
          <w:rFonts w:ascii="Times New Roman"/>
          <w:sz w:val="24"/>
          <w:szCs w:val="24"/>
        </w:rPr>
        <w:t>：</w:t>
      </w:r>
    </w:p>
    <w:p w14:paraId="5D54E9FB">
      <w:pPr>
        <w:pStyle w:val="30"/>
        <w:spacing w:line="360" w:lineRule="auto"/>
        <w:ind w:firstLine="480"/>
        <w:rPr>
          <w:rFonts w:ascii="Times New Roman"/>
          <w:color w:val="000000"/>
          <w:sz w:val="24"/>
        </w:rPr>
      </w:pPr>
      <w:r>
        <w:rPr>
          <w:rFonts w:ascii="Times New Roman"/>
          <w:color w:val="000000"/>
          <w:position w:val="-4"/>
          <w:sz w:val="24"/>
        </w:rPr>
        <w:object>
          <v:shape id="_x0000_i1052" o:spt="75" type="#_x0000_t75" style="height:14.25pt;width:19pt;" o:ole="t" filled="f" o:preferrelative="t" stroked="f" coordsize="21600,21600">
            <v:path/>
            <v:fill on="f" focussize="0,0"/>
            <v:stroke on="f" joinstyle="miter"/>
            <v:imagedata r:id="rId69" o:title=""/>
            <o:lock v:ext="edit" aspectratio="t"/>
            <w10:wrap type="none"/>
            <w10:anchorlock/>
          </v:shape>
          <o:OLEObject Type="Embed" ProgID="Equation.3" ShapeID="_x0000_i1052" DrawAspect="Content" ObjectID="_1468075752" r:id="rId68">
            <o:LockedField>false</o:LockedField>
          </o:OLEObject>
        </w:object>
      </w:r>
      <w:r>
        <w:rPr>
          <w:rFonts w:ascii="Times New Roman"/>
          <w:bCs/>
          <w:sz w:val="24"/>
        </w:rPr>
        <w:t>——</w:t>
      </w:r>
      <w:r>
        <w:rPr>
          <w:rFonts w:hint="eastAsia" w:ascii="Times New Roman"/>
          <w:color w:val="000000"/>
          <w:sz w:val="24"/>
        </w:rPr>
        <w:t>温度</w:t>
      </w:r>
      <w:r>
        <w:rPr>
          <w:rFonts w:ascii="Times New Roman"/>
          <w:color w:val="000000"/>
          <w:sz w:val="24"/>
        </w:rPr>
        <w:t>误差，</w:t>
      </w:r>
      <w:r>
        <w:rPr>
          <w:sz w:val="24"/>
        </w:rPr>
        <w:t>℃</w:t>
      </w:r>
      <w:r>
        <w:rPr>
          <w:rFonts w:ascii="Times New Roman"/>
          <w:color w:val="000000"/>
          <w:sz w:val="24"/>
        </w:rPr>
        <w:t>；</w:t>
      </w:r>
    </w:p>
    <w:p w14:paraId="64D8449D">
      <w:pPr>
        <w:pStyle w:val="30"/>
        <w:spacing w:line="360" w:lineRule="auto"/>
        <w:ind w:firstLine="480"/>
        <w:rPr>
          <w:rFonts w:ascii="Times New Roman"/>
          <w:color w:val="000000"/>
          <w:sz w:val="24"/>
        </w:rPr>
      </w:pPr>
      <w:r>
        <w:rPr>
          <w:rFonts w:ascii="Times New Roman"/>
          <w:position w:val="-4"/>
          <w:sz w:val="24"/>
          <w:szCs w:val="24"/>
        </w:rPr>
        <w:object>
          <v:shape id="_x0000_i1053" o:spt="75" type="#_x0000_t75" style="height:12.9pt;width:10.85pt;" o:ole="t" filled="f" o:preferrelative="t" stroked="f" coordsize="21600,21600">
            <v:path/>
            <v:fill on="f" focussize="0,0"/>
            <v:stroke on="f" joinstyle="miter"/>
            <v:imagedata r:id="rId71" o:title=""/>
            <o:lock v:ext="edit" aspectratio="t"/>
            <w10:wrap type="none"/>
            <w10:anchorlock/>
          </v:shape>
          <o:OLEObject Type="Embed" ProgID="Equation.DSMT4" ShapeID="_x0000_i1053" DrawAspect="Content" ObjectID="_1468075753" r:id="rId70">
            <o:LockedField>false</o:LockedField>
          </o:OLEObject>
        </w:object>
      </w:r>
      <w:r>
        <w:rPr>
          <w:rFonts w:ascii="Times New Roman"/>
          <w:bCs/>
          <w:sz w:val="24"/>
        </w:rPr>
        <w:t>——</w:t>
      </w:r>
      <w:r>
        <w:rPr>
          <w:rFonts w:hint="eastAsia" w:ascii="Times New Roman"/>
          <w:color w:val="000000"/>
          <w:sz w:val="24"/>
        </w:rPr>
        <w:t>模块显示温度</w:t>
      </w:r>
      <w:r>
        <w:rPr>
          <w:rFonts w:ascii="Times New Roman"/>
          <w:color w:val="000000"/>
          <w:sz w:val="24"/>
        </w:rPr>
        <w:t>，℃；</w:t>
      </w:r>
    </w:p>
    <w:p w14:paraId="252BB450">
      <w:pPr>
        <w:pStyle w:val="30"/>
        <w:spacing w:line="360" w:lineRule="auto"/>
        <w:ind w:firstLine="480"/>
        <w:rPr>
          <w:rFonts w:ascii="Times New Roman"/>
          <w:color w:val="000000"/>
          <w:sz w:val="24"/>
        </w:rPr>
      </w:pPr>
      <w:r>
        <w:rPr>
          <w:rFonts w:ascii="Times New Roman"/>
          <w:position w:val="-12"/>
          <w:sz w:val="24"/>
          <w:szCs w:val="24"/>
        </w:rPr>
        <w:object>
          <v:shape id="_x0000_i1054" o:spt="75" type="#_x0000_t75" style="height:18.35pt;width:12.9pt;" o:ole="t" filled="f" o:preferrelative="t" stroked="f" coordsize="21600,21600">
            <v:path/>
            <v:fill on="f" focussize="0,0"/>
            <v:stroke on="f" joinstyle="miter"/>
            <v:imagedata r:id="rId73" o:title=""/>
            <o:lock v:ext="edit" aspectratio="t"/>
            <w10:wrap type="none"/>
            <w10:anchorlock/>
          </v:shape>
          <o:OLEObject Type="Embed" ProgID="Equation.DSMT4" ShapeID="_x0000_i1054" DrawAspect="Content" ObjectID="_1468075754" r:id="rId72">
            <o:LockedField>false</o:LockedField>
          </o:OLEObject>
        </w:object>
      </w:r>
      <w:r>
        <w:rPr>
          <w:rFonts w:ascii="Times New Roman"/>
          <w:bCs/>
          <w:sz w:val="24"/>
        </w:rPr>
        <w:t>——</w:t>
      </w:r>
      <w:r>
        <w:rPr>
          <w:rFonts w:hint="eastAsia"/>
          <w:color w:val="000000"/>
          <w:sz w:val="24"/>
        </w:rPr>
        <w:t>温度计</w:t>
      </w:r>
      <w:r>
        <w:rPr>
          <w:rFonts w:hint="eastAsia" w:ascii="Times New Roman"/>
          <w:color w:val="000000"/>
          <w:sz w:val="24"/>
        </w:rPr>
        <w:t>测量温度</w:t>
      </w:r>
      <w:r>
        <w:rPr>
          <w:rFonts w:ascii="Times New Roman"/>
          <w:color w:val="000000"/>
          <w:sz w:val="24"/>
        </w:rPr>
        <w:t>，℃。</w:t>
      </w:r>
      <w:bookmarkEnd w:id="174"/>
    </w:p>
    <w:p w14:paraId="3F3F34A0">
      <w:pPr>
        <w:pStyle w:val="2"/>
        <w:spacing w:beforeLines="0" w:afterLines="0" w:line="360" w:lineRule="auto"/>
        <w:ind w:left="485" w:hanging="484" w:hangingChars="202"/>
        <w:rPr>
          <w:rFonts w:ascii="Times New Roman" w:eastAsia="宋体"/>
          <w:color w:val="auto"/>
          <w:sz w:val="24"/>
          <w:szCs w:val="20"/>
        </w:rPr>
      </w:pPr>
      <w:bookmarkStart w:id="175" w:name="_Toc15234"/>
      <w:bookmarkStart w:id="176" w:name="_Toc23432"/>
      <w:bookmarkStart w:id="177" w:name="_Toc790"/>
      <w:bookmarkStart w:id="178" w:name="_Toc13904"/>
      <w:bookmarkStart w:id="179" w:name="_Toc9807"/>
      <w:bookmarkStart w:id="180" w:name="_Toc18046"/>
      <w:r>
        <w:rPr>
          <w:rFonts w:hint="eastAsia" w:ascii="Times New Roman" w:eastAsia="宋体"/>
          <w:color w:val="auto"/>
          <w:sz w:val="24"/>
          <w:szCs w:val="20"/>
        </w:rPr>
        <w:t>6.4</w:t>
      </w:r>
      <w:r>
        <w:rPr>
          <w:rFonts w:ascii="Times New Roman" w:eastAsia="宋体"/>
          <w:color w:val="auto"/>
          <w:sz w:val="24"/>
          <w:szCs w:val="20"/>
        </w:rPr>
        <w:t xml:space="preserve">  检定</w:t>
      </w:r>
      <w:r>
        <w:rPr>
          <w:rFonts w:hint="eastAsia" w:ascii="Times New Roman" w:eastAsia="宋体"/>
          <w:color w:val="auto"/>
          <w:sz w:val="24"/>
          <w:szCs w:val="20"/>
        </w:rPr>
        <w:t>结果的处理</w:t>
      </w:r>
      <w:bookmarkEnd w:id="175"/>
      <w:bookmarkEnd w:id="176"/>
      <w:bookmarkEnd w:id="177"/>
      <w:bookmarkEnd w:id="178"/>
      <w:bookmarkEnd w:id="179"/>
      <w:bookmarkEnd w:id="180"/>
    </w:p>
    <w:p w14:paraId="638FF1AA">
      <w:pPr>
        <w:pStyle w:val="30"/>
        <w:spacing w:line="360" w:lineRule="auto"/>
        <w:ind w:firstLine="0" w:firstLineChars="0"/>
        <w:rPr>
          <w:rFonts w:ascii="Times New Roman"/>
          <w:sz w:val="24"/>
          <w:szCs w:val="24"/>
        </w:rPr>
      </w:pPr>
      <w:r>
        <w:rPr>
          <w:rFonts w:hint="eastAsia" w:ascii="Times New Roman"/>
          <w:kern w:val="2"/>
          <w:sz w:val="24"/>
          <w:szCs w:val="24"/>
        </w:rPr>
        <w:t>6.4</w:t>
      </w:r>
      <w:r>
        <w:rPr>
          <w:rFonts w:ascii="Times New Roman"/>
          <w:kern w:val="2"/>
          <w:sz w:val="24"/>
          <w:szCs w:val="24"/>
        </w:rPr>
        <w:t xml:space="preserve">.1 </w:t>
      </w:r>
      <w:r>
        <w:rPr>
          <w:rFonts w:ascii="Times New Roman"/>
          <w:sz w:val="24"/>
          <w:szCs w:val="24"/>
        </w:rPr>
        <w:t>判断各项</w:t>
      </w:r>
      <w:r>
        <w:rPr>
          <w:rFonts w:hint="eastAsia" w:ascii="Times New Roman"/>
          <w:sz w:val="24"/>
          <w:szCs w:val="24"/>
        </w:rPr>
        <w:t>误差是否合格，</w:t>
      </w:r>
      <w:r>
        <w:rPr>
          <w:rFonts w:ascii="Times New Roman"/>
          <w:sz w:val="24"/>
          <w:szCs w:val="24"/>
        </w:rPr>
        <w:t>一律以修约后的</w:t>
      </w:r>
      <w:r>
        <w:rPr>
          <w:rFonts w:hint="eastAsia" w:ascii="Times New Roman"/>
          <w:sz w:val="24"/>
          <w:szCs w:val="24"/>
        </w:rPr>
        <w:t>结果</w:t>
      </w:r>
      <w:r>
        <w:rPr>
          <w:rFonts w:ascii="Times New Roman"/>
          <w:sz w:val="24"/>
          <w:szCs w:val="24"/>
        </w:rPr>
        <w:t>为准。</w:t>
      </w:r>
    </w:p>
    <w:p w14:paraId="274CC224">
      <w:pPr>
        <w:pStyle w:val="30"/>
        <w:spacing w:line="360" w:lineRule="auto"/>
        <w:ind w:firstLine="0" w:firstLineChars="0"/>
        <w:rPr>
          <w:rFonts w:ascii="Times New Roman"/>
          <w:sz w:val="24"/>
          <w:szCs w:val="24"/>
        </w:rPr>
      </w:pPr>
      <w:r>
        <w:rPr>
          <w:rFonts w:hint="eastAsia" w:ascii="Times New Roman"/>
          <w:kern w:val="2"/>
          <w:sz w:val="24"/>
          <w:szCs w:val="24"/>
        </w:rPr>
        <w:t>6.4</w:t>
      </w:r>
      <w:r>
        <w:rPr>
          <w:rFonts w:ascii="Times New Roman"/>
          <w:kern w:val="2"/>
          <w:sz w:val="24"/>
          <w:szCs w:val="24"/>
        </w:rPr>
        <w:t xml:space="preserve">.2 </w:t>
      </w:r>
      <w:r>
        <w:rPr>
          <w:rFonts w:hint="eastAsia" w:ascii="Times New Roman"/>
          <w:sz w:val="24"/>
          <w:szCs w:val="24"/>
        </w:rPr>
        <w:t>全部项目合格判定为合格，否则判定为不合格。合格的模块出具检定证书，不合格的模块出具检定结果通知书，并注明不合格试验项目（格式见附录A，B）。</w:t>
      </w:r>
    </w:p>
    <w:p w14:paraId="42004A0E">
      <w:pPr>
        <w:pStyle w:val="30"/>
        <w:spacing w:line="360" w:lineRule="auto"/>
        <w:ind w:firstLine="0" w:firstLineChars="0"/>
        <w:rPr>
          <w:rFonts w:ascii="Times New Roman"/>
          <w:kern w:val="2"/>
          <w:sz w:val="24"/>
          <w:szCs w:val="24"/>
        </w:rPr>
      </w:pPr>
      <w:r>
        <w:rPr>
          <w:rFonts w:hint="eastAsia" w:ascii="Times New Roman"/>
          <w:kern w:val="2"/>
          <w:sz w:val="24"/>
          <w:szCs w:val="24"/>
        </w:rPr>
        <w:t>6.4.3 按表15的规定，将电能误差、电能测量重复性、时钟时刻误差修约间距的整数倍。</w:t>
      </w:r>
    </w:p>
    <w:p w14:paraId="7FDA19D7">
      <w:pPr>
        <w:pStyle w:val="10"/>
        <w:spacing w:line="440" w:lineRule="exact"/>
        <w:jc w:val="center"/>
        <w:rPr>
          <w:rFonts w:hint="default" w:hAnsi="Times New Roman" w:eastAsia="黑体"/>
          <w:szCs w:val="21"/>
        </w:rPr>
      </w:pPr>
      <w:r>
        <w:rPr>
          <w:rFonts w:ascii="黑体" w:hAnsi="黑体" w:eastAsia="黑体" w:cs="黑体"/>
          <w:szCs w:val="21"/>
        </w:rPr>
        <w:t>表15 模块的修约间距</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4"/>
        <w:gridCol w:w="1779"/>
        <w:gridCol w:w="1749"/>
      </w:tblGrid>
      <w:tr w14:paraId="3B36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84" w:type="dxa"/>
            <w:vAlign w:val="center"/>
          </w:tcPr>
          <w:p w14:paraId="41303BD0">
            <w:pPr>
              <w:pStyle w:val="10"/>
              <w:adjustRightInd w:val="0"/>
              <w:snapToGrid w:val="0"/>
              <w:jc w:val="center"/>
              <w:rPr>
                <w:rFonts w:hint="default" w:ascii="Times New Roman" w:hAnsi="Times New Roman"/>
                <w:szCs w:val="21"/>
              </w:rPr>
            </w:pPr>
            <w:r>
              <w:rPr>
                <w:rFonts w:ascii="Times New Roman" w:hAnsi="Times New Roman"/>
                <w:szCs w:val="21"/>
              </w:rPr>
              <w:t>准确度等级</w:t>
            </w:r>
          </w:p>
        </w:tc>
        <w:tc>
          <w:tcPr>
            <w:tcW w:w="1779" w:type="dxa"/>
            <w:vAlign w:val="center"/>
          </w:tcPr>
          <w:p w14:paraId="6689FEC7">
            <w:pPr>
              <w:pStyle w:val="10"/>
              <w:adjustRightInd w:val="0"/>
              <w:snapToGrid w:val="0"/>
              <w:jc w:val="center"/>
              <w:rPr>
                <w:rFonts w:hint="default" w:ascii="Times New Roman" w:hAnsi="Times New Roman"/>
                <w:szCs w:val="21"/>
              </w:rPr>
            </w:pPr>
            <w:r>
              <w:rPr>
                <w:rFonts w:hint="default" w:ascii="Times New Roman" w:hAnsi="Times New Roman"/>
                <w:szCs w:val="21"/>
              </w:rPr>
              <w:t>0.2</w:t>
            </w:r>
            <w:r>
              <w:rPr>
                <w:rFonts w:ascii="Times New Roman" w:hAnsi="Times New Roman"/>
                <w:szCs w:val="21"/>
              </w:rPr>
              <w:t>级</w:t>
            </w:r>
          </w:p>
        </w:tc>
        <w:tc>
          <w:tcPr>
            <w:tcW w:w="1749" w:type="dxa"/>
            <w:vAlign w:val="center"/>
          </w:tcPr>
          <w:p w14:paraId="4E2A9589">
            <w:pPr>
              <w:pStyle w:val="10"/>
              <w:adjustRightInd w:val="0"/>
              <w:snapToGrid w:val="0"/>
              <w:jc w:val="center"/>
              <w:rPr>
                <w:rFonts w:hint="default" w:ascii="Times New Roman" w:hAnsi="Times New Roman"/>
                <w:szCs w:val="21"/>
              </w:rPr>
            </w:pPr>
            <w:r>
              <w:rPr>
                <w:rFonts w:hint="default" w:ascii="Times New Roman" w:hAnsi="Times New Roman"/>
                <w:szCs w:val="21"/>
              </w:rPr>
              <w:t>0.5</w:t>
            </w:r>
            <w:r>
              <w:rPr>
                <w:rFonts w:ascii="Times New Roman" w:hAnsi="Times New Roman"/>
                <w:szCs w:val="21"/>
              </w:rPr>
              <w:t>级</w:t>
            </w:r>
          </w:p>
        </w:tc>
      </w:tr>
      <w:tr w14:paraId="4D50E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84" w:type="dxa"/>
            <w:vAlign w:val="center"/>
          </w:tcPr>
          <w:p w14:paraId="7EDD5684">
            <w:pPr>
              <w:pStyle w:val="10"/>
              <w:adjustRightInd w:val="0"/>
              <w:snapToGrid w:val="0"/>
              <w:jc w:val="center"/>
              <w:rPr>
                <w:rFonts w:hint="default" w:ascii="Times New Roman" w:hAnsi="Times New Roman"/>
                <w:szCs w:val="21"/>
              </w:rPr>
            </w:pPr>
            <w:r>
              <w:rPr>
                <w:rFonts w:ascii="Times New Roman" w:hAnsi="Times New Roman"/>
                <w:szCs w:val="21"/>
              </w:rPr>
              <w:t>电能误差修约间距</w:t>
            </w:r>
            <w:r>
              <w:rPr>
                <w:rFonts w:hint="default" w:ascii="Times New Roman" w:hAnsi="Times New Roman"/>
                <w:szCs w:val="21"/>
              </w:rPr>
              <w:t>/%</w:t>
            </w:r>
          </w:p>
        </w:tc>
        <w:tc>
          <w:tcPr>
            <w:tcW w:w="1779" w:type="dxa"/>
            <w:vAlign w:val="center"/>
          </w:tcPr>
          <w:p w14:paraId="58DFB15F">
            <w:pPr>
              <w:widowControl/>
              <w:adjustRightInd w:val="0"/>
              <w:snapToGrid w:val="0"/>
              <w:jc w:val="center"/>
              <w:rPr>
                <w:szCs w:val="21"/>
              </w:rPr>
            </w:pPr>
            <w:r>
              <w:rPr>
                <w:szCs w:val="21"/>
              </w:rPr>
              <w:t>0.02</w:t>
            </w:r>
          </w:p>
        </w:tc>
        <w:tc>
          <w:tcPr>
            <w:tcW w:w="1749" w:type="dxa"/>
            <w:vAlign w:val="center"/>
          </w:tcPr>
          <w:p w14:paraId="695EC1DC">
            <w:pPr>
              <w:widowControl/>
              <w:adjustRightInd w:val="0"/>
              <w:snapToGrid w:val="0"/>
              <w:jc w:val="center"/>
              <w:rPr>
                <w:szCs w:val="21"/>
              </w:rPr>
            </w:pPr>
            <w:r>
              <w:rPr>
                <w:szCs w:val="21"/>
              </w:rPr>
              <w:t>0.05</w:t>
            </w:r>
          </w:p>
        </w:tc>
      </w:tr>
      <w:tr w14:paraId="3129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84" w:type="dxa"/>
            <w:vAlign w:val="center"/>
          </w:tcPr>
          <w:p w14:paraId="295029B1">
            <w:pPr>
              <w:pStyle w:val="10"/>
              <w:adjustRightInd w:val="0"/>
              <w:snapToGrid w:val="0"/>
              <w:jc w:val="center"/>
              <w:rPr>
                <w:rFonts w:hint="default" w:ascii="Times New Roman" w:hAnsi="Times New Roman"/>
                <w:szCs w:val="21"/>
              </w:rPr>
            </w:pPr>
            <w:r>
              <w:rPr>
                <w:rFonts w:ascii="Times New Roman" w:hAnsi="Times New Roman"/>
                <w:szCs w:val="21"/>
              </w:rPr>
              <w:t>电能测量重复性修约间距</w:t>
            </w:r>
            <w:r>
              <w:rPr>
                <w:rFonts w:hint="default" w:ascii="Times New Roman" w:hAnsi="Times New Roman"/>
                <w:szCs w:val="21"/>
              </w:rPr>
              <w:t>/%</w:t>
            </w:r>
          </w:p>
        </w:tc>
        <w:tc>
          <w:tcPr>
            <w:tcW w:w="1779" w:type="dxa"/>
            <w:vAlign w:val="center"/>
          </w:tcPr>
          <w:p w14:paraId="7314E4FA">
            <w:pPr>
              <w:widowControl/>
              <w:adjustRightInd w:val="0"/>
              <w:snapToGrid w:val="0"/>
              <w:jc w:val="center"/>
              <w:rPr>
                <w:szCs w:val="21"/>
              </w:rPr>
            </w:pPr>
            <w:r>
              <w:rPr>
                <w:szCs w:val="21"/>
              </w:rPr>
              <w:t>0.002</w:t>
            </w:r>
          </w:p>
        </w:tc>
        <w:tc>
          <w:tcPr>
            <w:tcW w:w="1749" w:type="dxa"/>
            <w:vAlign w:val="center"/>
          </w:tcPr>
          <w:p w14:paraId="378255C8">
            <w:pPr>
              <w:widowControl/>
              <w:adjustRightInd w:val="0"/>
              <w:snapToGrid w:val="0"/>
              <w:jc w:val="center"/>
              <w:rPr>
                <w:szCs w:val="21"/>
              </w:rPr>
            </w:pPr>
            <w:r>
              <w:rPr>
                <w:szCs w:val="21"/>
              </w:rPr>
              <w:t>0.005</w:t>
            </w:r>
          </w:p>
        </w:tc>
      </w:tr>
      <w:tr w14:paraId="2A29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84" w:type="dxa"/>
            <w:vAlign w:val="center"/>
          </w:tcPr>
          <w:p w14:paraId="740230AF">
            <w:pPr>
              <w:pStyle w:val="10"/>
              <w:adjustRightInd w:val="0"/>
              <w:snapToGrid w:val="0"/>
              <w:jc w:val="center"/>
              <w:rPr>
                <w:rFonts w:hint="default" w:ascii="Times New Roman" w:hAnsi="Times New Roman"/>
                <w:szCs w:val="21"/>
              </w:rPr>
            </w:pPr>
            <w:r>
              <w:rPr>
                <w:rFonts w:ascii="Times New Roman" w:hAnsi="Times New Roman"/>
                <w:szCs w:val="21"/>
              </w:rPr>
              <w:t>时钟时刻误差修约间距</w:t>
            </w:r>
            <w:r>
              <w:rPr>
                <w:rFonts w:hint="default" w:ascii="Times New Roman" w:hAnsi="Times New Roman"/>
                <w:szCs w:val="21"/>
              </w:rPr>
              <w:t>/</w:t>
            </w:r>
            <w:r>
              <w:rPr>
                <w:rFonts w:ascii="Times New Roman" w:hAnsi="Times New Roman"/>
                <w:szCs w:val="21"/>
              </w:rPr>
              <w:t>s</w:t>
            </w:r>
          </w:p>
        </w:tc>
        <w:tc>
          <w:tcPr>
            <w:tcW w:w="3528" w:type="dxa"/>
            <w:gridSpan w:val="2"/>
            <w:vAlign w:val="center"/>
          </w:tcPr>
          <w:p w14:paraId="06E7354B">
            <w:pPr>
              <w:widowControl/>
              <w:adjustRightInd w:val="0"/>
              <w:snapToGrid w:val="0"/>
              <w:jc w:val="center"/>
              <w:rPr>
                <w:szCs w:val="21"/>
              </w:rPr>
            </w:pPr>
            <w:r>
              <w:rPr>
                <w:szCs w:val="21"/>
              </w:rPr>
              <w:t>0.1</w:t>
            </w:r>
          </w:p>
        </w:tc>
      </w:tr>
      <w:tr w14:paraId="0EB9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84" w:type="dxa"/>
            <w:vAlign w:val="center"/>
          </w:tcPr>
          <w:p w14:paraId="3B5DCB00">
            <w:pPr>
              <w:pStyle w:val="10"/>
              <w:adjustRightInd w:val="0"/>
              <w:snapToGrid w:val="0"/>
              <w:jc w:val="center"/>
              <w:rPr>
                <w:rFonts w:hint="default" w:ascii="Times New Roman" w:hAnsi="Times New Roman"/>
                <w:szCs w:val="21"/>
              </w:rPr>
            </w:pPr>
            <w:r>
              <w:rPr>
                <w:rFonts w:ascii="Times New Roman" w:hAnsi="Times New Roman"/>
                <w:szCs w:val="21"/>
              </w:rPr>
              <w:t>温度误差修约间距</w:t>
            </w:r>
            <w:r>
              <w:rPr>
                <w:rFonts w:hint="default" w:ascii="Times New Roman" w:hAnsi="Times New Roman"/>
                <w:szCs w:val="21"/>
              </w:rPr>
              <w:t>/</w:t>
            </w:r>
            <w:r>
              <w:rPr>
                <w:rFonts w:ascii="Times New Roman" w:hAnsi="Times New Roman"/>
                <w:szCs w:val="21"/>
              </w:rPr>
              <w:t>℃</w:t>
            </w:r>
          </w:p>
        </w:tc>
        <w:tc>
          <w:tcPr>
            <w:tcW w:w="3528" w:type="dxa"/>
            <w:gridSpan w:val="2"/>
            <w:vAlign w:val="center"/>
          </w:tcPr>
          <w:p w14:paraId="7EF5A50A">
            <w:pPr>
              <w:widowControl/>
              <w:adjustRightInd w:val="0"/>
              <w:snapToGrid w:val="0"/>
              <w:jc w:val="center"/>
              <w:rPr>
                <w:szCs w:val="21"/>
              </w:rPr>
            </w:pPr>
            <w:r>
              <w:rPr>
                <w:szCs w:val="21"/>
              </w:rPr>
              <w:t>0.1</w:t>
            </w:r>
          </w:p>
        </w:tc>
      </w:tr>
    </w:tbl>
    <w:p w14:paraId="501EBCC5">
      <w:pPr>
        <w:pStyle w:val="2"/>
        <w:spacing w:beforeLines="0" w:afterLines="0" w:line="360" w:lineRule="auto"/>
        <w:ind w:left="485" w:hanging="484" w:hangingChars="202"/>
        <w:rPr>
          <w:rFonts w:ascii="Times New Roman" w:eastAsia="宋体"/>
          <w:color w:val="auto"/>
          <w:sz w:val="24"/>
          <w:szCs w:val="20"/>
        </w:rPr>
      </w:pPr>
      <w:bookmarkStart w:id="181" w:name="_Toc13689"/>
      <w:bookmarkStart w:id="182" w:name="_Toc11325"/>
      <w:bookmarkStart w:id="183" w:name="_Toc8416"/>
      <w:bookmarkStart w:id="184" w:name="_Toc1792"/>
      <w:bookmarkStart w:id="185" w:name="_Toc16712"/>
      <w:bookmarkStart w:id="186" w:name="_Toc17244"/>
      <w:r>
        <w:rPr>
          <w:rFonts w:hint="eastAsia" w:ascii="Times New Roman" w:eastAsia="宋体"/>
          <w:color w:val="auto"/>
          <w:sz w:val="24"/>
          <w:szCs w:val="20"/>
        </w:rPr>
        <w:t>6.5 检定周期</w:t>
      </w:r>
      <w:bookmarkEnd w:id="181"/>
      <w:bookmarkEnd w:id="182"/>
      <w:bookmarkEnd w:id="183"/>
      <w:bookmarkEnd w:id="184"/>
      <w:bookmarkEnd w:id="185"/>
      <w:bookmarkEnd w:id="186"/>
    </w:p>
    <w:p w14:paraId="763620B3">
      <w:pPr>
        <w:pStyle w:val="30"/>
        <w:spacing w:line="360" w:lineRule="auto"/>
        <w:ind w:firstLine="480"/>
      </w:pPr>
      <w:r>
        <w:rPr>
          <w:rFonts w:hint="eastAsia" w:ascii="Times New Roman"/>
          <w:sz w:val="24"/>
          <w:szCs w:val="24"/>
        </w:rPr>
        <w:t>模块的</w:t>
      </w:r>
      <w:r>
        <w:rPr>
          <w:rFonts w:hint="eastAsia"/>
          <w:sz w:val="24"/>
        </w:rPr>
        <w:t>检定周期一般不超过3年，可根据</w:t>
      </w:r>
      <w:r>
        <w:rPr>
          <w:sz w:val="24"/>
        </w:rPr>
        <w:t>JJF</w:t>
      </w:r>
      <w:r>
        <w:rPr>
          <w:rFonts w:hint="eastAsia" w:ascii="Times New Roman"/>
          <w:sz w:val="24"/>
        </w:rPr>
        <w:t xml:space="preserve"> </w:t>
      </w:r>
      <w:r>
        <w:rPr>
          <w:sz w:val="24"/>
        </w:rPr>
        <w:t>1139</w:t>
      </w:r>
      <w:r>
        <w:rPr>
          <w:rFonts w:hint="eastAsia"/>
          <w:sz w:val="24"/>
        </w:rPr>
        <w:t>及计量行政部门的规定适当调整检定周期。</w:t>
      </w:r>
      <w:bookmarkStart w:id="196" w:name="_GoBack"/>
      <w:bookmarkEnd w:id="196"/>
    </w:p>
    <w:p w14:paraId="5BFAF56D"/>
    <w:p w14:paraId="34B0EC8B">
      <w:pPr>
        <w:pStyle w:val="30"/>
        <w:spacing w:line="360" w:lineRule="auto"/>
        <w:ind w:firstLine="0" w:firstLineChars="0"/>
        <w:rPr>
          <w:rFonts w:ascii="Times New Roman"/>
          <w:kern w:val="2"/>
          <w:sz w:val="24"/>
          <w:szCs w:val="24"/>
        </w:rPr>
      </w:pPr>
      <w:r>
        <w:rPr>
          <w:rFonts w:ascii="Times New Roman"/>
          <w:sz w:val="24"/>
        </w:rPr>
        <w:br w:type="page"/>
      </w:r>
    </w:p>
    <w:p w14:paraId="5115D45A">
      <w:pPr>
        <w:pStyle w:val="2"/>
        <w:spacing w:before="156" w:after="156"/>
        <w:rPr>
          <w:rFonts w:ascii="Times New Roman"/>
        </w:rPr>
      </w:pPr>
      <w:bookmarkStart w:id="187" w:name="_Toc18770"/>
      <w:bookmarkStart w:id="188" w:name="_Toc25043"/>
      <w:r>
        <w:rPr>
          <w:rFonts w:ascii="Times New Roman"/>
        </w:rPr>
        <mc:AlternateContent>
          <mc:Choice Requires="wps">
            <w:drawing>
              <wp:anchor distT="0" distB="0" distL="114300" distR="114300" simplePos="0" relativeHeight="251667456" behindDoc="0" locked="0" layoutInCell="1" allowOverlap="1">
                <wp:simplePos x="0" y="0"/>
                <wp:positionH relativeFrom="column">
                  <wp:posOffset>2400300</wp:posOffset>
                </wp:positionH>
                <wp:positionV relativeFrom="paragraph">
                  <wp:posOffset>622300</wp:posOffset>
                </wp:positionV>
                <wp:extent cx="635" cy="635"/>
                <wp:effectExtent l="0" t="0" r="0" b="0"/>
                <wp:wrapNone/>
                <wp:docPr id="1" name="Text Box 12"/>
                <wp:cNvGraphicFramePr/>
                <a:graphic xmlns:a="http://schemas.openxmlformats.org/drawingml/2006/main">
                  <a:graphicData uri="http://schemas.microsoft.com/office/word/2010/wordprocessingShape">
                    <wps:wsp>
                      <wps:cNvSpPr txBox="1">
                        <a:spLocks noChangeArrowheads="1"/>
                      </wps:cNvSpPr>
                      <wps:spPr bwMode="auto">
                        <a:xfrm>
                          <a:off x="0" y="0"/>
                          <a:ext cx="635" cy="635"/>
                        </a:xfrm>
                        <a:prstGeom prst="rect">
                          <a:avLst/>
                        </a:prstGeom>
                        <a:solidFill>
                          <a:srgbClr val="FFFFFF"/>
                        </a:solidFill>
                        <a:ln>
                          <a:noFill/>
                        </a:ln>
                      </wps:spPr>
                      <wps:txbx>
                        <w:txbxContent>
                          <w:p w14:paraId="64C5FD41">
                            <w:pPr>
                              <w:jc w:val="center"/>
                            </w:pPr>
                          </w:p>
                        </w:txbxContent>
                      </wps:txbx>
                      <wps:bodyPr rot="0" vert="horz" wrap="square" lIns="91440" tIns="45720" rIns="91440" bIns="45720" anchor="t" anchorCtr="0" upright="1">
                        <a:noAutofit/>
                      </wps:bodyPr>
                    </wps:wsp>
                  </a:graphicData>
                </a:graphic>
              </wp:anchor>
            </w:drawing>
          </mc:Choice>
          <mc:Fallback>
            <w:pict>
              <v:shape id="Text Box 12" o:spid="_x0000_s1026" o:spt="202" type="#_x0000_t202" style="position:absolute;left:0pt;margin-left:189pt;margin-top:49pt;height:0.05pt;width:0.05pt;z-index:251667456;mso-width-relative:page;mso-height-relative:page;" fillcolor="#FFFFFF" filled="t" stroked="f" coordsize="21600,21600" o:gfxdata="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eyZHHVAAAACQEAAA8AAAAAAAAAAQAg&#10;AAAAIgAAAGRycy9kb3ducmV2LnhtbFBLAQIUABQAAAAIAIdO4kBmYm2kEQIAADcEAAAOAAAAAAAA&#10;AAEAIAAAACQBAABkcnMvZTJvRG9jLnhtbFBLBQYAAAAABgAGAFkBAACnBQAAAAA=&#10;">
                <v:fill on="t" focussize="0,0"/>
                <v:stroke on="f"/>
                <v:imagedata o:title=""/>
                <o:lock v:ext="edit" aspectratio="f"/>
                <v:textbox>
                  <w:txbxContent>
                    <w:p w14:paraId="64C5FD41">
                      <w:pPr>
                        <w:jc w:val="center"/>
                      </w:pPr>
                    </w:p>
                  </w:txbxContent>
                </v:textbox>
              </v:shape>
            </w:pict>
          </mc:Fallback>
        </mc:AlternateContent>
      </w:r>
      <w:r>
        <w:rPr>
          <w:rFonts w:ascii="Times New Roman"/>
        </w:rPr>
        <w:t>附录</w:t>
      </w:r>
      <w:r>
        <w:rPr>
          <w:rFonts w:hint="eastAsia" w:ascii="Times New Roman"/>
        </w:rPr>
        <w:t>A</w:t>
      </w:r>
      <w:r>
        <w:rPr>
          <w:rFonts w:ascii="Times New Roman"/>
        </w:rPr>
        <w:t xml:space="preserve"> 检定原始记录格式</w:t>
      </w:r>
      <w:bookmarkEnd w:id="187"/>
      <w:bookmarkEnd w:id="188"/>
    </w:p>
    <w:p w14:paraId="5CEC38AE">
      <w:pPr>
        <w:jc w:val="center"/>
        <w:rPr>
          <w:rFonts w:eastAsia="黑体"/>
          <w:sz w:val="28"/>
          <w:szCs w:val="28"/>
        </w:rPr>
      </w:pPr>
      <w:r>
        <w:rPr>
          <w:rFonts w:eastAsia="黑体"/>
          <w:sz w:val="28"/>
          <w:szCs w:val="28"/>
        </w:rPr>
        <w:t>检定</w:t>
      </w:r>
      <w:r>
        <w:rPr>
          <w:rFonts w:hint="eastAsia" w:eastAsia="黑体"/>
          <w:sz w:val="28"/>
          <w:szCs w:val="28"/>
        </w:rPr>
        <w:t>原始</w:t>
      </w:r>
      <w:r>
        <w:rPr>
          <w:rFonts w:eastAsia="黑体"/>
          <w:sz w:val="28"/>
          <w:szCs w:val="28"/>
        </w:rPr>
        <w:t>记录格式</w:t>
      </w:r>
      <w:r>
        <w:rPr>
          <w:rFonts w:hint="eastAsia" w:eastAsia="黑体"/>
          <w:sz w:val="28"/>
          <w:szCs w:val="28"/>
        </w:rPr>
        <w:t>（直流）</w:t>
      </w:r>
    </w:p>
    <w:p w14:paraId="18C56F16">
      <w:r>
        <w:rPr>
          <w:rFonts w:hint="eastAsia"/>
        </w:rPr>
        <w:t xml:space="preserve">送检单位：                                       地址：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2C2B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954"/>
              <w:gridCol w:w="1137"/>
              <w:gridCol w:w="1688"/>
              <w:gridCol w:w="1332"/>
              <w:gridCol w:w="1510"/>
            </w:tblGrid>
            <w:tr w14:paraId="6C4D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Align w:val="center"/>
                </w:tcPr>
                <w:p w14:paraId="2FD6C17D">
                  <w:pPr>
                    <w:jc w:val="center"/>
                    <w:rPr>
                      <w:szCs w:val="21"/>
                    </w:rPr>
                  </w:pPr>
                  <w:r>
                    <w:rPr>
                      <w:rFonts w:hint="eastAsia"/>
                      <w:szCs w:val="21"/>
                    </w:rPr>
                    <w:t>仪器名称</w:t>
                  </w:r>
                </w:p>
              </w:tc>
              <w:tc>
                <w:tcPr>
                  <w:tcW w:w="1954" w:type="dxa"/>
                  <w:vAlign w:val="center"/>
                </w:tcPr>
                <w:p w14:paraId="6E385C90">
                  <w:pPr>
                    <w:jc w:val="center"/>
                    <w:rPr>
                      <w:szCs w:val="21"/>
                    </w:rPr>
                  </w:pPr>
                </w:p>
              </w:tc>
              <w:tc>
                <w:tcPr>
                  <w:tcW w:w="1137" w:type="dxa"/>
                  <w:vAlign w:val="center"/>
                </w:tcPr>
                <w:p w14:paraId="640F8775">
                  <w:pPr>
                    <w:jc w:val="center"/>
                    <w:rPr>
                      <w:szCs w:val="21"/>
                    </w:rPr>
                  </w:pPr>
                </w:p>
              </w:tc>
              <w:tc>
                <w:tcPr>
                  <w:tcW w:w="1688" w:type="dxa"/>
                  <w:vAlign w:val="center"/>
                </w:tcPr>
                <w:p w14:paraId="7C17C71E">
                  <w:pPr>
                    <w:jc w:val="center"/>
                    <w:rPr>
                      <w:szCs w:val="21"/>
                    </w:rPr>
                  </w:pPr>
                </w:p>
              </w:tc>
              <w:tc>
                <w:tcPr>
                  <w:tcW w:w="1332" w:type="dxa"/>
                  <w:vAlign w:val="center"/>
                </w:tcPr>
                <w:p w14:paraId="7915FC4C">
                  <w:pPr>
                    <w:jc w:val="center"/>
                    <w:rPr>
                      <w:szCs w:val="21"/>
                    </w:rPr>
                  </w:pPr>
                  <w:r>
                    <w:rPr>
                      <w:rFonts w:hint="eastAsia"/>
                      <w:szCs w:val="21"/>
                    </w:rPr>
                    <w:t>证书编号</w:t>
                  </w:r>
                </w:p>
              </w:tc>
              <w:tc>
                <w:tcPr>
                  <w:tcW w:w="1510" w:type="dxa"/>
                  <w:vAlign w:val="center"/>
                </w:tcPr>
                <w:p w14:paraId="1021E575">
                  <w:pPr>
                    <w:jc w:val="center"/>
                    <w:rPr>
                      <w:szCs w:val="21"/>
                    </w:rPr>
                  </w:pPr>
                </w:p>
              </w:tc>
            </w:tr>
            <w:tr w14:paraId="40DE5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Align w:val="center"/>
                </w:tcPr>
                <w:p w14:paraId="2A46AFCC">
                  <w:pPr>
                    <w:jc w:val="center"/>
                    <w:rPr>
                      <w:szCs w:val="21"/>
                    </w:rPr>
                  </w:pPr>
                  <w:r>
                    <w:rPr>
                      <w:rFonts w:hint="eastAsia"/>
                      <w:szCs w:val="21"/>
                    </w:rPr>
                    <w:t>制造单位</w:t>
                  </w:r>
                </w:p>
              </w:tc>
              <w:tc>
                <w:tcPr>
                  <w:tcW w:w="1954" w:type="dxa"/>
                  <w:vAlign w:val="center"/>
                </w:tcPr>
                <w:p w14:paraId="188E2243">
                  <w:pPr>
                    <w:jc w:val="center"/>
                    <w:rPr>
                      <w:szCs w:val="21"/>
                    </w:rPr>
                  </w:pPr>
                </w:p>
              </w:tc>
              <w:tc>
                <w:tcPr>
                  <w:tcW w:w="1137" w:type="dxa"/>
                  <w:vAlign w:val="center"/>
                </w:tcPr>
                <w:p w14:paraId="3DB2DC0A">
                  <w:pPr>
                    <w:jc w:val="center"/>
                    <w:rPr>
                      <w:szCs w:val="21"/>
                    </w:rPr>
                  </w:pPr>
                  <w:r>
                    <w:rPr>
                      <w:rFonts w:hint="eastAsia"/>
                      <w:szCs w:val="21"/>
                    </w:rPr>
                    <w:t>型号</w:t>
                  </w:r>
                </w:p>
              </w:tc>
              <w:tc>
                <w:tcPr>
                  <w:tcW w:w="1688" w:type="dxa"/>
                  <w:vAlign w:val="center"/>
                </w:tcPr>
                <w:p w14:paraId="4464F9B2">
                  <w:pPr>
                    <w:jc w:val="center"/>
                    <w:rPr>
                      <w:szCs w:val="21"/>
                    </w:rPr>
                  </w:pPr>
                </w:p>
              </w:tc>
              <w:tc>
                <w:tcPr>
                  <w:tcW w:w="1332" w:type="dxa"/>
                  <w:vAlign w:val="center"/>
                </w:tcPr>
                <w:p w14:paraId="12F8F9A8">
                  <w:pPr>
                    <w:jc w:val="center"/>
                    <w:rPr>
                      <w:szCs w:val="21"/>
                    </w:rPr>
                  </w:pPr>
                  <w:r>
                    <w:rPr>
                      <w:rFonts w:hint="eastAsia"/>
                      <w:szCs w:val="21"/>
                    </w:rPr>
                    <w:t>出厂编号</w:t>
                  </w:r>
                </w:p>
              </w:tc>
              <w:tc>
                <w:tcPr>
                  <w:tcW w:w="1510" w:type="dxa"/>
                  <w:vAlign w:val="center"/>
                </w:tcPr>
                <w:p w14:paraId="65D358BA">
                  <w:pPr>
                    <w:jc w:val="center"/>
                    <w:rPr>
                      <w:szCs w:val="21"/>
                    </w:rPr>
                  </w:pPr>
                </w:p>
              </w:tc>
            </w:tr>
            <w:tr w14:paraId="13B7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8" w:type="dxa"/>
                  <w:vAlign w:val="center"/>
                </w:tcPr>
                <w:p w14:paraId="7D9798FF">
                  <w:pPr>
                    <w:jc w:val="center"/>
                    <w:rPr>
                      <w:szCs w:val="21"/>
                    </w:rPr>
                  </w:pPr>
                  <w:r>
                    <w:rPr>
                      <w:rFonts w:hint="eastAsia"/>
                      <w:szCs w:val="21"/>
                    </w:rPr>
                    <w:t>准确度等级</w:t>
                  </w:r>
                </w:p>
              </w:tc>
              <w:tc>
                <w:tcPr>
                  <w:tcW w:w="1954" w:type="dxa"/>
                  <w:vAlign w:val="center"/>
                </w:tcPr>
                <w:p w14:paraId="5803E2DB">
                  <w:pPr>
                    <w:jc w:val="center"/>
                    <w:rPr>
                      <w:szCs w:val="21"/>
                    </w:rPr>
                  </w:pPr>
                </w:p>
              </w:tc>
              <w:tc>
                <w:tcPr>
                  <w:tcW w:w="1137" w:type="dxa"/>
                  <w:vAlign w:val="center"/>
                </w:tcPr>
                <w:p w14:paraId="6ACF26D1">
                  <w:pPr>
                    <w:jc w:val="center"/>
                    <w:rPr>
                      <w:szCs w:val="21"/>
                    </w:rPr>
                  </w:pPr>
                  <w:r>
                    <w:rPr>
                      <w:rFonts w:hint="eastAsia"/>
                      <w:szCs w:val="21"/>
                    </w:rPr>
                    <w:t>电压范围</w:t>
                  </w:r>
                </w:p>
              </w:tc>
              <w:tc>
                <w:tcPr>
                  <w:tcW w:w="1688" w:type="dxa"/>
                  <w:vAlign w:val="center"/>
                </w:tcPr>
                <w:p w14:paraId="40B43C8B">
                  <w:pPr>
                    <w:jc w:val="center"/>
                    <w:rPr>
                      <w:szCs w:val="21"/>
                    </w:rPr>
                  </w:pPr>
                </w:p>
              </w:tc>
              <w:tc>
                <w:tcPr>
                  <w:tcW w:w="1332" w:type="dxa"/>
                  <w:vAlign w:val="center"/>
                </w:tcPr>
                <w:p w14:paraId="0D843CED">
                  <w:pPr>
                    <w:jc w:val="center"/>
                    <w:rPr>
                      <w:szCs w:val="21"/>
                    </w:rPr>
                  </w:pPr>
                  <w:r>
                    <w:rPr>
                      <w:rFonts w:hint="eastAsia"/>
                      <w:szCs w:val="21"/>
                    </w:rPr>
                    <w:t>电流范围</w:t>
                  </w:r>
                </w:p>
              </w:tc>
              <w:tc>
                <w:tcPr>
                  <w:tcW w:w="1510" w:type="dxa"/>
                  <w:vAlign w:val="center"/>
                </w:tcPr>
                <w:p w14:paraId="7FB36959">
                  <w:pPr>
                    <w:jc w:val="center"/>
                    <w:rPr>
                      <w:szCs w:val="21"/>
                    </w:rPr>
                  </w:pPr>
                </w:p>
              </w:tc>
            </w:tr>
          </w:tbl>
          <w:p w14:paraId="0776838A">
            <w:pPr>
              <w:pStyle w:val="30"/>
              <w:widowControl w:val="0"/>
              <w:spacing w:line="360" w:lineRule="auto"/>
              <w:ind w:firstLine="0" w:firstLineChars="0"/>
              <w:jc w:val="center"/>
              <w:rPr>
                <w:rFonts w:ascii="Times New Roman"/>
                <w:sz w:val="24"/>
                <w:szCs w:val="24"/>
              </w:rPr>
            </w:pPr>
            <w:r>
              <w:rPr>
                <w:rFonts w:hint="eastAsia" w:ascii="Times New Roman"/>
                <w:sz w:val="24"/>
                <w:szCs w:val="24"/>
              </w:rPr>
              <w:t>检定使用的计量标准器具</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415"/>
              <w:gridCol w:w="844"/>
              <w:gridCol w:w="1277"/>
              <w:gridCol w:w="706"/>
              <w:gridCol w:w="421"/>
              <w:gridCol w:w="916"/>
              <w:gridCol w:w="180"/>
              <w:gridCol w:w="1064"/>
              <w:gridCol w:w="650"/>
              <w:gridCol w:w="1295"/>
              <w:gridCol w:w="10"/>
            </w:tblGrid>
            <w:tr w14:paraId="72EF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vAlign w:val="center"/>
                </w:tcPr>
                <w:p w14:paraId="59FCE31D">
                  <w:pPr>
                    <w:jc w:val="center"/>
                    <w:rPr>
                      <w:sz w:val="24"/>
                    </w:rPr>
                  </w:pPr>
                  <w:r>
                    <w:rPr>
                      <w:rFonts w:hint="eastAsia"/>
                      <w:color w:val="000000"/>
                      <w:szCs w:val="21"/>
                    </w:rPr>
                    <w:t>标准器名称</w:t>
                  </w:r>
                </w:p>
              </w:tc>
              <w:tc>
                <w:tcPr>
                  <w:tcW w:w="1259" w:type="dxa"/>
                  <w:gridSpan w:val="2"/>
                  <w:vAlign w:val="center"/>
                </w:tcPr>
                <w:p w14:paraId="2848A092">
                  <w:pPr>
                    <w:jc w:val="center"/>
                    <w:rPr>
                      <w:sz w:val="24"/>
                    </w:rPr>
                  </w:pPr>
                  <w:r>
                    <w:rPr>
                      <w:rFonts w:hint="eastAsia"/>
                      <w:color w:val="000000"/>
                      <w:szCs w:val="21"/>
                    </w:rPr>
                    <w:t>型号</w:t>
                  </w:r>
                </w:p>
              </w:tc>
              <w:tc>
                <w:tcPr>
                  <w:tcW w:w="1277" w:type="dxa"/>
                  <w:vAlign w:val="center"/>
                </w:tcPr>
                <w:p w14:paraId="272156FE">
                  <w:pPr>
                    <w:rPr>
                      <w:sz w:val="24"/>
                    </w:rPr>
                  </w:pPr>
                  <w:r>
                    <w:rPr>
                      <w:rFonts w:hint="eastAsia"/>
                      <w:color w:val="000000"/>
                      <w:szCs w:val="21"/>
                    </w:rPr>
                    <w:t>设备编号</w:t>
                  </w:r>
                </w:p>
              </w:tc>
              <w:tc>
                <w:tcPr>
                  <w:tcW w:w="2043" w:type="dxa"/>
                  <w:gridSpan w:val="3"/>
                  <w:vAlign w:val="center"/>
                </w:tcPr>
                <w:p w14:paraId="79E46A30">
                  <w:pPr>
                    <w:rPr>
                      <w:sz w:val="24"/>
                    </w:rPr>
                  </w:pPr>
                  <w:r>
                    <w:rPr>
                      <w:rFonts w:hint="eastAsia"/>
                      <w:color w:val="000000"/>
                      <w:szCs w:val="21"/>
                    </w:rPr>
                    <w:t>检定/校准证书号</w:t>
                  </w:r>
                </w:p>
              </w:tc>
              <w:tc>
                <w:tcPr>
                  <w:tcW w:w="1244" w:type="dxa"/>
                  <w:gridSpan w:val="2"/>
                  <w:vAlign w:val="center"/>
                </w:tcPr>
                <w:p w14:paraId="11E9DAAE">
                  <w:pPr>
                    <w:rPr>
                      <w:sz w:val="24"/>
                    </w:rPr>
                  </w:pPr>
                  <w:r>
                    <w:rPr>
                      <w:rFonts w:hint="eastAsia"/>
                      <w:color w:val="000000"/>
                      <w:szCs w:val="21"/>
                    </w:rPr>
                    <w:t>有效期至</w:t>
                  </w:r>
                </w:p>
              </w:tc>
              <w:tc>
                <w:tcPr>
                  <w:tcW w:w="1945" w:type="dxa"/>
                  <w:gridSpan w:val="2"/>
                  <w:vAlign w:val="center"/>
                </w:tcPr>
                <w:p w14:paraId="36165C37">
                  <w:pPr>
                    <w:jc w:val="center"/>
                    <w:rPr>
                      <w:sz w:val="24"/>
                    </w:rPr>
                  </w:pPr>
                  <w:r>
                    <w:rPr>
                      <w:rFonts w:hint="eastAsia"/>
                      <w:color w:val="000000"/>
                      <w:szCs w:val="21"/>
                    </w:rPr>
                    <w:t>准确度等级</w:t>
                  </w:r>
                </w:p>
              </w:tc>
            </w:tr>
            <w:tr w14:paraId="0F50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tcPr>
                <w:p w14:paraId="01FD0FA7">
                  <w:pPr>
                    <w:pStyle w:val="30"/>
                    <w:widowControl w:val="0"/>
                    <w:spacing w:line="360" w:lineRule="auto"/>
                    <w:ind w:firstLine="480"/>
                    <w:jc w:val="center"/>
                    <w:rPr>
                      <w:rFonts w:ascii="Times New Roman"/>
                      <w:sz w:val="24"/>
                      <w:szCs w:val="24"/>
                    </w:rPr>
                  </w:pPr>
                </w:p>
              </w:tc>
              <w:tc>
                <w:tcPr>
                  <w:tcW w:w="1259" w:type="dxa"/>
                  <w:gridSpan w:val="2"/>
                </w:tcPr>
                <w:p w14:paraId="07C21A0D">
                  <w:pPr>
                    <w:pStyle w:val="30"/>
                    <w:widowControl w:val="0"/>
                    <w:spacing w:line="360" w:lineRule="auto"/>
                    <w:ind w:firstLine="480"/>
                    <w:jc w:val="center"/>
                    <w:rPr>
                      <w:rFonts w:ascii="Times New Roman"/>
                      <w:sz w:val="24"/>
                      <w:szCs w:val="24"/>
                    </w:rPr>
                  </w:pPr>
                </w:p>
              </w:tc>
              <w:tc>
                <w:tcPr>
                  <w:tcW w:w="1277" w:type="dxa"/>
                </w:tcPr>
                <w:p w14:paraId="11DC94F3">
                  <w:pPr>
                    <w:pStyle w:val="30"/>
                    <w:widowControl w:val="0"/>
                    <w:spacing w:line="360" w:lineRule="auto"/>
                    <w:ind w:firstLine="480"/>
                    <w:jc w:val="center"/>
                    <w:rPr>
                      <w:rFonts w:ascii="Times New Roman"/>
                      <w:sz w:val="24"/>
                      <w:szCs w:val="24"/>
                    </w:rPr>
                  </w:pPr>
                </w:p>
              </w:tc>
              <w:tc>
                <w:tcPr>
                  <w:tcW w:w="2043" w:type="dxa"/>
                  <w:gridSpan w:val="3"/>
                </w:tcPr>
                <w:p w14:paraId="0B69B975">
                  <w:pPr>
                    <w:pStyle w:val="30"/>
                    <w:widowControl w:val="0"/>
                    <w:spacing w:line="360" w:lineRule="auto"/>
                    <w:ind w:firstLine="480"/>
                    <w:jc w:val="center"/>
                    <w:rPr>
                      <w:rFonts w:ascii="Times New Roman"/>
                      <w:sz w:val="24"/>
                      <w:szCs w:val="24"/>
                    </w:rPr>
                  </w:pPr>
                </w:p>
              </w:tc>
              <w:tc>
                <w:tcPr>
                  <w:tcW w:w="1244" w:type="dxa"/>
                  <w:gridSpan w:val="2"/>
                </w:tcPr>
                <w:p w14:paraId="6D054E16">
                  <w:pPr>
                    <w:pStyle w:val="30"/>
                    <w:widowControl w:val="0"/>
                    <w:spacing w:line="360" w:lineRule="auto"/>
                    <w:ind w:firstLine="480"/>
                    <w:jc w:val="center"/>
                    <w:rPr>
                      <w:rFonts w:ascii="Times New Roman"/>
                      <w:sz w:val="24"/>
                      <w:szCs w:val="24"/>
                    </w:rPr>
                  </w:pPr>
                </w:p>
              </w:tc>
              <w:tc>
                <w:tcPr>
                  <w:tcW w:w="1945" w:type="dxa"/>
                  <w:gridSpan w:val="2"/>
                </w:tcPr>
                <w:p w14:paraId="66B4F1D9">
                  <w:pPr>
                    <w:pStyle w:val="30"/>
                    <w:widowControl w:val="0"/>
                    <w:spacing w:line="360" w:lineRule="auto"/>
                    <w:ind w:firstLine="480"/>
                    <w:jc w:val="center"/>
                    <w:rPr>
                      <w:rFonts w:ascii="Times New Roman"/>
                      <w:sz w:val="24"/>
                      <w:szCs w:val="24"/>
                    </w:rPr>
                  </w:pPr>
                </w:p>
              </w:tc>
            </w:tr>
            <w:tr w14:paraId="2119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tcPr>
                <w:p w14:paraId="43F6D6A4">
                  <w:pPr>
                    <w:pStyle w:val="30"/>
                    <w:widowControl w:val="0"/>
                    <w:spacing w:line="360" w:lineRule="auto"/>
                    <w:ind w:firstLine="480"/>
                    <w:jc w:val="center"/>
                    <w:rPr>
                      <w:rFonts w:ascii="Times New Roman"/>
                      <w:sz w:val="24"/>
                      <w:szCs w:val="24"/>
                    </w:rPr>
                  </w:pPr>
                </w:p>
              </w:tc>
              <w:tc>
                <w:tcPr>
                  <w:tcW w:w="1259" w:type="dxa"/>
                  <w:gridSpan w:val="2"/>
                </w:tcPr>
                <w:p w14:paraId="58D2EEE2">
                  <w:pPr>
                    <w:pStyle w:val="30"/>
                    <w:widowControl w:val="0"/>
                    <w:spacing w:line="360" w:lineRule="auto"/>
                    <w:ind w:firstLine="480"/>
                    <w:jc w:val="center"/>
                    <w:rPr>
                      <w:rFonts w:ascii="Times New Roman"/>
                      <w:sz w:val="24"/>
                      <w:szCs w:val="24"/>
                    </w:rPr>
                  </w:pPr>
                </w:p>
              </w:tc>
              <w:tc>
                <w:tcPr>
                  <w:tcW w:w="1277" w:type="dxa"/>
                </w:tcPr>
                <w:p w14:paraId="2B15B4D7">
                  <w:pPr>
                    <w:pStyle w:val="30"/>
                    <w:widowControl w:val="0"/>
                    <w:spacing w:line="360" w:lineRule="auto"/>
                    <w:ind w:firstLine="480"/>
                    <w:jc w:val="center"/>
                    <w:rPr>
                      <w:rFonts w:ascii="Times New Roman"/>
                      <w:sz w:val="24"/>
                      <w:szCs w:val="24"/>
                    </w:rPr>
                  </w:pPr>
                </w:p>
              </w:tc>
              <w:tc>
                <w:tcPr>
                  <w:tcW w:w="2043" w:type="dxa"/>
                  <w:gridSpan w:val="3"/>
                </w:tcPr>
                <w:p w14:paraId="61A25928">
                  <w:pPr>
                    <w:pStyle w:val="30"/>
                    <w:widowControl w:val="0"/>
                    <w:spacing w:line="360" w:lineRule="auto"/>
                    <w:ind w:firstLine="480"/>
                    <w:jc w:val="center"/>
                    <w:rPr>
                      <w:rFonts w:ascii="Times New Roman"/>
                      <w:sz w:val="24"/>
                      <w:szCs w:val="24"/>
                    </w:rPr>
                  </w:pPr>
                </w:p>
              </w:tc>
              <w:tc>
                <w:tcPr>
                  <w:tcW w:w="1244" w:type="dxa"/>
                  <w:gridSpan w:val="2"/>
                </w:tcPr>
                <w:p w14:paraId="098B1E32">
                  <w:pPr>
                    <w:pStyle w:val="30"/>
                    <w:widowControl w:val="0"/>
                    <w:spacing w:line="360" w:lineRule="auto"/>
                    <w:ind w:firstLine="480"/>
                    <w:jc w:val="center"/>
                    <w:rPr>
                      <w:rFonts w:ascii="Times New Roman"/>
                      <w:sz w:val="24"/>
                      <w:szCs w:val="24"/>
                    </w:rPr>
                  </w:pPr>
                </w:p>
              </w:tc>
              <w:tc>
                <w:tcPr>
                  <w:tcW w:w="1945" w:type="dxa"/>
                  <w:gridSpan w:val="2"/>
                </w:tcPr>
                <w:p w14:paraId="4B29E4F2">
                  <w:pPr>
                    <w:pStyle w:val="30"/>
                    <w:widowControl w:val="0"/>
                    <w:spacing w:line="360" w:lineRule="auto"/>
                    <w:ind w:firstLine="480"/>
                    <w:jc w:val="center"/>
                    <w:rPr>
                      <w:rFonts w:ascii="Times New Roman"/>
                      <w:sz w:val="24"/>
                      <w:szCs w:val="24"/>
                    </w:rPr>
                  </w:pPr>
                </w:p>
              </w:tc>
            </w:tr>
            <w:tr w14:paraId="74344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tcPr>
                <w:p w14:paraId="6D87A956">
                  <w:r>
                    <w:rPr>
                      <w:rFonts w:hint="eastAsia"/>
                    </w:rPr>
                    <w:t>检定依据</w:t>
                  </w:r>
                </w:p>
              </w:tc>
              <w:tc>
                <w:tcPr>
                  <w:tcW w:w="3663" w:type="dxa"/>
                  <w:gridSpan w:val="5"/>
                </w:tcPr>
                <w:p w14:paraId="4FB2F275"/>
              </w:tc>
              <w:tc>
                <w:tcPr>
                  <w:tcW w:w="916" w:type="dxa"/>
                </w:tcPr>
                <w:p w14:paraId="527DDD2C">
                  <w:r>
                    <w:rPr>
                      <w:rFonts w:hint="eastAsia"/>
                    </w:rPr>
                    <w:t>温度</w:t>
                  </w:r>
                </w:p>
              </w:tc>
              <w:tc>
                <w:tcPr>
                  <w:tcW w:w="1244" w:type="dxa"/>
                  <w:gridSpan w:val="2"/>
                </w:tcPr>
                <w:p w14:paraId="4FF1520B">
                  <w:pPr>
                    <w:ind w:firstLine="630" w:firstLineChars="300"/>
                  </w:pPr>
                  <w:bookmarkStart w:id="189" w:name="OLE_LINK59"/>
                  <w:bookmarkStart w:id="190" w:name="OLE_LINK60"/>
                  <w:r>
                    <w:rPr>
                      <w:rFonts w:hint="eastAsia"/>
                    </w:rPr>
                    <w:t>℃</w:t>
                  </w:r>
                  <w:bookmarkEnd w:id="189"/>
                  <w:bookmarkEnd w:id="190"/>
                </w:p>
              </w:tc>
              <w:tc>
                <w:tcPr>
                  <w:tcW w:w="650" w:type="dxa"/>
                </w:tcPr>
                <w:p w14:paraId="723ABB84">
                  <w:r>
                    <w:rPr>
                      <w:rFonts w:hint="eastAsia"/>
                    </w:rPr>
                    <w:t>湿度</w:t>
                  </w:r>
                </w:p>
              </w:tc>
              <w:tc>
                <w:tcPr>
                  <w:tcW w:w="1305" w:type="dxa"/>
                  <w:gridSpan w:val="2"/>
                </w:tcPr>
                <w:p w14:paraId="0CBF1D47">
                  <w:r>
                    <w:rPr>
                      <w:rFonts w:hint="eastAsia"/>
                    </w:rPr>
                    <w:t xml:space="preserve">     %RH</w:t>
                  </w:r>
                </w:p>
              </w:tc>
            </w:tr>
            <w:tr w14:paraId="6E92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gridSpan w:val="2"/>
                </w:tcPr>
                <w:p w14:paraId="18A1EAC1">
                  <w:r>
                    <w:rPr>
                      <w:rFonts w:hint="eastAsia"/>
                    </w:rPr>
                    <w:t>检定日期</w:t>
                  </w:r>
                </w:p>
              </w:tc>
              <w:tc>
                <w:tcPr>
                  <w:tcW w:w="2827" w:type="dxa"/>
                  <w:gridSpan w:val="3"/>
                </w:tcPr>
                <w:p w14:paraId="304CCCFC">
                  <w:r>
                    <w:rPr>
                      <w:rFonts w:hint="eastAsia"/>
                    </w:rPr>
                    <w:t xml:space="preserve">      年    月    日</w:t>
                  </w:r>
                </w:p>
              </w:tc>
              <w:tc>
                <w:tcPr>
                  <w:tcW w:w="1517" w:type="dxa"/>
                  <w:gridSpan w:val="3"/>
                </w:tcPr>
                <w:p w14:paraId="0F54CEFA">
                  <w:r>
                    <w:rPr>
                      <w:rFonts w:hint="eastAsia"/>
                    </w:rPr>
                    <w:t>有效期至</w:t>
                  </w:r>
                </w:p>
              </w:tc>
              <w:tc>
                <w:tcPr>
                  <w:tcW w:w="3019" w:type="dxa"/>
                  <w:gridSpan w:val="4"/>
                </w:tcPr>
                <w:p w14:paraId="49FA703C">
                  <w:pPr>
                    <w:ind w:firstLine="630" w:firstLineChars="300"/>
                  </w:pPr>
                  <w:r>
                    <w:rPr>
                      <w:rFonts w:hint="eastAsia"/>
                    </w:rPr>
                    <w:t>年    月    日</w:t>
                  </w:r>
                </w:p>
              </w:tc>
            </w:tr>
          </w:tbl>
          <w:p w14:paraId="534B9D1F">
            <w:pPr>
              <w:pStyle w:val="30"/>
              <w:widowControl/>
              <w:spacing w:line="360" w:lineRule="auto"/>
              <w:ind w:firstLine="0" w:firstLineChars="0"/>
              <w:jc w:val="center"/>
              <w:rPr>
                <w:rFonts w:ascii="Times New Roman"/>
                <w:sz w:val="24"/>
                <w:szCs w:val="24"/>
              </w:rPr>
            </w:pPr>
            <w:r>
              <w:rPr>
                <w:rFonts w:hint="eastAsia" w:ascii="Times New Roman"/>
                <w:sz w:val="24"/>
                <w:szCs w:val="24"/>
              </w:rPr>
              <w:t>检定结果</w:t>
            </w:r>
          </w:p>
          <w:p w14:paraId="125B04EA">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外观及通电检查：</w:t>
            </w:r>
          </w:p>
          <w:p w14:paraId="11D8551D">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绝缘电阻：</w:t>
            </w:r>
          </w:p>
          <w:p w14:paraId="627612CD">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监视单元示值误差：</w:t>
            </w:r>
          </w:p>
          <w:tbl>
            <w:tblPr>
              <w:tblStyle w:val="22"/>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277"/>
              <w:gridCol w:w="1577"/>
              <w:gridCol w:w="1551"/>
              <w:gridCol w:w="1487"/>
              <w:gridCol w:w="1676"/>
            </w:tblGrid>
            <w:tr w14:paraId="7425D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53" w:type="dxa"/>
                  <w:gridSpan w:val="3"/>
                  <w:vAlign w:val="center"/>
                </w:tcPr>
                <w:p w14:paraId="4A8952F8">
                  <w:pPr>
                    <w:pStyle w:val="30"/>
                    <w:widowControl w:val="0"/>
                    <w:spacing w:line="360" w:lineRule="auto"/>
                    <w:ind w:firstLine="0" w:firstLineChars="0"/>
                    <w:jc w:val="center"/>
                    <w:rPr>
                      <w:rFonts w:ascii="Times New Roman"/>
                      <w:szCs w:val="21"/>
                    </w:rPr>
                  </w:pPr>
                  <w:r>
                    <w:rPr>
                      <w:rFonts w:hint="eastAsia" w:ascii="Times New Roman"/>
                      <w:szCs w:val="21"/>
                    </w:rPr>
                    <w:t>直流电压</w:t>
                  </w:r>
                </w:p>
              </w:tc>
              <w:tc>
                <w:tcPr>
                  <w:tcW w:w="4714" w:type="dxa"/>
                  <w:gridSpan w:val="3"/>
                  <w:vAlign w:val="center"/>
                </w:tcPr>
                <w:p w14:paraId="65FC79FB">
                  <w:pPr>
                    <w:pStyle w:val="30"/>
                    <w:widowControl w:val="0"/>
                    <w:spacing w:line="360" w:lineRule="auto"/>
                    <w:ind w:firstLine="0" w:firstLineChars="0"/>
                    <w:jc w:val="center"/>
                    <w:rPr>
                      <w:rFonts w:ascii="Times New Roman"/>
                      <w:szCs w:val="21"/>
                    </w:rPr>
                  </w:pPr>
                  <w:r>
                    <w:rPr>
                      <w:rFonts w:hint="eastAsia" w:ascii="Times New Roman"/>
                      <w:szCs w:val="21"/>
                    </w:rPr>
                    <w:t>直流电流</w:t>
                  </w:r>
                </w:p>
              </w:tc>
            </w:tr>
            <w:tr w14:paraId="4AC5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14:paraId="1A22DBAD">
                  <w:pPr>
                    <w:pStyle w:val="30"/>
                    <w:widowControl w:val="0"/>
                    <w:spacing w:line="360" w:lineRule="auto"/>
                    <w:ind w:firstLine="0" w:firstLineChars="0"/>
                    <w:jc w:val="center"/>
                    <w:rPr>
                      <w:rFonts w:ascii="Times New Roman"/>
                      <w:szCs w:val="21"/>
                    </w:rPr>
                  </w:pPr>
                  <w:r>
                    <w:rPr>
                      <w:rFonts w:hint="eastAsia" w:ascii="Times New Roman"/>
                      <w:szCs w:val="21"/>
                    </w:rPr>
                    <w:t>显示值/V</w:t>
                  </w:r>
                </w:p>
              </w:tc>
              <w:tc>
                <w:tcPr>
                  <w:tcW w:w="1277" w:type="dxa"/>
                  <w:vAlign w:val="center"/>
                </w:tcPr>
                <w:p w14:paraId="0451A59E">
                  <w:pPr>
                    <w:pStyle w:val="30"/>
                    <w:widowControl w:val="0"/>
                    <w:spacing w:line="360" w:lineRule="auto"/>
                    <w:ind w:firstLine="0" w:firstLineChars="0"/>
                    <w:jc w:val="center"/>
                    <w:rPr>
                      <w:rFonts w:ascii="Times New Roman"/>
                      <w:szCs w:val="21"/>
                    </w:rPr>
                  </w:pPr>
                  <w:r>
                    <w:rPr>
                      <w:rFonts w:hint="eastAsia" w:ascii="Times New Roman"/>
                      <w:szCs w:val="21"/>
                    </w:rPr>
                    <w:t>实际值/V</w:t>
                  </w:r>
                </w:p>
              </w:tc>
              <w:tc>
                <w:tcPr>
                  <w:tcW w:w="1577" w:type="dxa"/>
                  <w:vAlign w:val="center"/>
                </w:tcPr>
                <w:p w14:paraId="3BBADF92">
                  <w:pPr>
                    <w:pStyle w:val="30"/>
                    <w:widowControl w:val="0"/>
                    <w:spacing w:line="360" w:lineRule="auto"/>
                    <w:ind w:firstLine="0" w:firstLineChars="0"/>
                    <w:jc w:val="center"/>
                    <w:rPr>
                      <w:rFonts w:ascii="Times New Roman"/>
                      <w:szCs w:val="21"/>
                    </w:rPr>
                  </w:pPr>
                  <w:r>
                    <w:rPr>
                      <w:rFonts w:hint="eastAsia" w:ascii="Times New Roman"/>
                      <w:szCs w:val="21"/>
                    </w:rPr>
                    <w:t>示值误差/%</w:t>
                  </w:r>
                </w:p>
              </w:tc>
              <w:tc>
                <w:tcPr>
                  <w:tcW w:w="1551" w:type="dxa"/>
                  <w:vAlign w:val="center"/>
                </w:tcPr>
                <w:p w14:paraId="2506D2D5">
                  <w:pPr>
                    <w:pStyle w:val="30"/>
                    <w:widowControl w:val="0"/>
                    <w:spacing w:line="360" w:lineRule="auto"/>
                    <w:ind w:firstLine="0" w:firstLineChars="0"/>
                    <w:jc w:val="center"/>
                    <w:rPr>
                      <w:rFonts w:ascii="Times New Roman"/>
                      <w:szCs w:val="21"/>
                    </w:rPr>
                  </w:pPr>
                  <w:r>
                    <w:rPr>
                      <w:rFonts w:hint="eastAsia" w:ascii="Times New Roman"/>
                      <w:szCs w:val="21"/>
                    </w:rPr>
                    <w:t>显示值/A</w:t>
                  </w:r>
                </w:p>
              </w:tc>
              <w:tc>
                <w:tcPr>
                  <w:tcW w:w="1487" w:type="dxa"/>
                  <w:vAlign w:val="center"/>
                </w:tcPr>
                <w:p w14:paraId="6CFA714E">
                  <w:pPr>
                    <w:pStyle w:val="30"/>
                    <w:widowControl w:val="0"/>
                    <w:spacing w:line="360" w:lineRule="auto"/>
                    <w:ind w:firstLine="0" w:firstLineChars="0"/>
                    <w:jc w:val="center"/>
                    <w:rPr>
                      <w:rFonts w:ascii="Times New Roman"/>
                      <w:szCs w:val="21"/>
                    </w:rPr>
                  </w:pPr>
                  <w:r>
                    <w:rPr>
                      <w:rFonts w:hint="eastAsia" w:ascii="Times New Roman"/>
                      <w:szCs w:val="21"/>
                    </w:rPr>
                    <w:t>实际值/A</w:t>
                  </w:r>
                </w:p>
              </w:tc>
              <w:tc>
                <w:tcPr>
                  <w:tcW w:w="1676" w:type="dxa"/>
                  <w:vAlign w:val="center"/>
                </w:tcPr>
                <w:p w14:paraId="28062E87">
                  <w:pPr>
                    <w:pStyle w:val="30"/>
                    <w:widowControl w:val="0"/>
                    <w:spacing w:line="360" w:lineRule="auto"/>
                    <w:ind w:firstLine="0" w:firstLineChars="0"/>
                    <w:jc w:val="center"/>
                    <w:rPr>
                      <w:rFonts w:ascii="Times New Roman"/>
                      <w:szCs w:val="21"/>
                    </w:rPr>
                  </w:pPr>
                  <w:r>
                    <w:rPr>
                      <w:rFonts w:hint="eastAsia" w:ascii="Times New Roman"/>
                      <w:szCs w:val="21"/>
                    </w:rPr>
                    <w:t>示值误差/%</w:t>
                  </w:r>
                </w:p>
              </w:tc>
            </w:tr>
            <w:tr w14:paraId="4DDE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14:paraId="531B6018">
                  <w:pPr>
                    <w:pStyle w:val="30"/>
                    <w:widowControl w:val="0"/>
                    <w:spacing w:line="360" w:lineRule="auto"/>
                    <w:ind w:firstLine="0" w:firstLineChars="0"/>
                    <w:jc w:val="center"/>
                    <w:rPr>
                      <w:rFonts w:ascii="Times New Roman"/>
                      <w:sz w:val="24"/>
                      <w:szCs w:val="24"/>
                    </w:rPr>
                  </w:pPr>
                </w:p>
              </w:tc>
              <w:tc>
                <w:tcPr>
                  <w:tcW w:w="1277" w:type="dxa"/>
                  <w:vAlign w:val="center"/>
                </w:tcPr>
                <w:p w14:paraId="6D6B5E4B">
                  <w:pPr>
                    <w:pStyle w:val="30"/>
                    <w:widowControl w:val="0"/>
                    <w:spacing w:line="360" w:lineRule="auto"/>
                    <w:ind w:firstLine="0" w:firstLineChars="0"/>
                    <w:jc w:val="center"/>
                    <w:rPr>
                      <w:rFonts w:ascii="Times New Roman"/>
                      <w:sz w:val="24"/>
                      <w:szCs w:val="24"/>
                    </w:rPr>
                  </w:pPr>
                </w:p>
              </w:tc>
              <w:tc>
                <w:tcPr>
                  <w:tcW w:w="1577" w:type="dxa"/>
                  <w:vAlign w:val="center"/>
                </w:tcPr>
                <w:p w14:paraId="4C018BDE">
                  <w:pPr>
                    <w:pStyle w:val="30"/>
                    <w:widowControl w:val="0"/>
                    <w:spacing w:line="360" w:lineRule="auto"/>
                    <w:ind w:firstLine="0" w:firstLineChars="0"/>
                    <w:jc w:val="center"/>
                    <w:rPr>
                      <w:rFonts w:ascii="Times New Roman"/>
                      <w:sz w:val="24"/>
                      <w:szCs w:val="24"/>
                    </w:rPr>
                  </w:pPr>
                </w:p>
              </w:tc>
              <w:tc>
                <w:tcPr>
                  <w:tcW w:w="1551" w:type="dxa"/>
                  <w:vAlign w:val="center"/>
                </w:tcPr>
                <w:p w14:paraId="6C6F0C45">
                  <w:pPr>
                    <w:pStyle w:val="30"/>
                    <w:widowControl w:val="0"/>
                    <w:spacing w:line="360" w:lineRule="auto"/>
                    <w:ind w:firstLine="0" w:firstLineChars="0"/>
                    <w:jc w:val="center"/>
                    <w:rPr>
                      <w:rFonts w:ascii="Times New Roman"/>
                      <w:sz w:val="24"/>
                      <w:szCs w:val="24"/>
                    </w:rPr>
                  </w:pPr>
                </w:p>
              </w:tc>
              <w:tc>
                <w:tcPr>
                  <w:tcW w:w="1487" w:type="dxa"/>
                  <w:vAlign w:val="center"/>
                </w:tcPr>
                <w:p w14:paraId="3428EFD7">
                  <w:pPr>
                    <w:pStyle w:val="30"/>
                    <w:widowControl w:val="0"/>
                    <w:spacing w:line="360" w:lineRule="auto"/>
                    <w:ind w:firstLine="0" w:firstLineChars="0"/>
                    <w:jc w:val="center"/>
                    <w:rPr>
                      <w:rFonts w:ascii="Times New Roman"/>
                      <w:sz w:val="24"/>
                      <w:szCs w:val="24"/>
                    </w:rPr>
                  </w:pPr>
                </w:p>
              </w:tc>
              <w:tc>
                <w:tcPr>
                  <w:tcW w:w="1676" w:type="dxa"/>
                  <w:vAlign w:val="center"/>
                </w:tcPr>
                <w:p w14:paraId="5CA80AA4">
                  <w:pPr>
                    <w:pStyle w:val="30"/>
                    <w:widowControl w:val="0"/>
                    <w:spacing w:line="360" w:lineRule="auto"/>
                    <w:ind w:firstLine="0" w:firstLineChars="0"/>
                    <w:jc w:val="center"/>
                    <w:rPr>
                      <w:rFonts w:ascii="Times New Roman"/>
                      <w:sz w:val="24"/>
                      <w:szCs w:val="24"/>
                    </w:rPr>
                  </w:pPr>
                </w:p>
              </w:tc>
            </w:tr>
            <w:tr w14:paraId="3F57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14:paraId="519C16DB">
                  <w:pPr>
                    <w:pStyle w:val="30"/>
                    <w:widowControl w:val="0"/>
                    <w:spacing w:line="360" w:lineRule="auto"/>
                    <w:ind w:firstLine="0" w:firstLineChars="0"/>
                    <w:jc w:val="center"/>
                    <w:rPr>
                      <w:rFonts w:ascii="Times New Roman"/>
                      <w:sz w:val="24"/>
                      <w:szCs w:val="24"/>
                    </w:rPr>
                  </w:pPr>
                </w:p>
              </w:tc>
              <w:tc>
                <w:tcPr>
                  <w:tcW w:w="1277" w:type="dxa"/>
                  <w:vAlign w:val="center"/>
                </w:tcPr>
                <w:p w14:paraId="279B6C33">
                  <w:pPr>
                    <w:pStyle w:val="30"/>
                    <w:widowControl w:val="0"/>
                    <w:spacing w:line="360" w:lineRule="auto"/>
                    <w:ind w:firstLine="0" w:firstLineChars="0"/>
                    <w:jc w:val="center"/>
                    <w:rPr>
                      <w:rFonts w:ascii="Times New Roman"/>
                      <w:sz w:val="24"/>
                      <w:szCs w:val="24"/>
                    </w:rPr>
                  </w:pPr>
                </w:p>
              </w:tc>
              <w:tc>
                <w:tcPr>
                  <w:tcW w:w="1577" w:type="dxa"/>
                  <w:vAlign w:val="center"/>
                </w:tcPr>
                <w:p w14:paraId="3262CB48">
                  <w:pPr>
                    <w:pStyle w:val="30"/>
                    <w:widowControl w:val="0"/>
                    <w:spacing w:line="360" w:lineRule="auto"/>
                    <w:ind w:firstLine="0" w:firstLineChars="0"/>
                    <w:jc w:val="center"/>
                    <w:rPr>
                      <w:rFonts w:ascii="Times New Roman"/>
                      <w:sz w:val="24"/>
                      <w:szCs w:val="24"/>
                    </w:rPr>
                  </w:pPr>
                </w:p>
              </w:tc>
              <w:tc>
                <w:tcPr>
                  <w:tcW w:w="1551" w:type="dxa"/>
                  <w:vAlign w:val="center"/>
                </w:tcPr>
                <w:p w14:paraId="25C2000F">
                  <w:pPr>
                    <w:pStyle w:val="30"/>
                    <w:widowControl w:val="0"/>
                    <w:spacing w:line="360" w:lineRule="auto"/>
                    <w:ind w:firstLine="0" w:firstLineChars="0"/>
                    <w:jc w:val="center"/>
                    <w:rPr>
                      <w:rFonts w:ascii="Times New Roman"/>
                      <w:sz w:val="24"/>
                      <w:szCs w:val="24"/>
                    </w:rPr>
                  </w:pPr>
                </w:p>
              </w:tc>
              <w:tc>
                <w:tcPr>
                  <w:tcW w:w="1487" w:type="dxa"/>
                  <w:vAlign w:val="center"/>
                </w:tcPr>
                <w:p w14:paraId="157AE3B3">
                  <w:pPr>
                    <w:pStyle w:val="30"/>
                    <w:widowControl w:val="0"/>
                    <w:spacing w:line="360" w:lineRule="auto"/>
                    <w:ind w:firstLine="0" w:firstLineChars="0"/>
                    <w:jc w:val="center"/>
                    <w:rPr>
                      <w:rFonts w:ascii="Times New Roman"/>
                      <w:sz w:val="24"/>
                      <w:szCs w:val="24"/>
                    </w:rPr>
                  </w:pPr>
                </w:p>
              </w:tc>
              <w:tc>
                <w:tcPr>
                  <w:tcW w:w="1676" w:type="dxa"/>
                  <w:vAlign w:val="center"/>
                </w:tcPr>
                <w:p w14:paraId="6C735F1B">
                  <w:pPr>
                    <w:pStyle w:val="30"/>
                    <w:widowControl w:val="0"/>
                    <w:spacing w:line="360" w:lineRule="auto"/>
                    <w:ind w:firstLine="0" w:firstLineChars="0"/>
                    <w:jc w:val="center"/>
                    <w:rPr>
                      <w:rFonts w:ascii="Times New Roman"/>
                      <w:sz w:val="24"/>
                      <w:szCs w:val="24"/>
                    </w:rPr>
                  </w:pPr>
                </w:p>
              </w:tc>
            </w:tr>
            <w:tr w14:paraId="380E1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9" w:type="dxa"/>
                  <w:vAlign w:val="center"/>
                </w:tcPr>
                <w:p w14:paraId="5022F350">
                  <w:pPr>
                    <w:pStyle w:val="30"/>
                    <w:widowControl w:val="0"/>
                    <w:spacing w:line="360" w:lineRule="auto"/>
                    <w:ind w:firstLine="0" w:firstLineChars="0"/>
                    <w:jc w:val="center"/>
                    <w:rPr>
                      <w:rFonts w:ascii="Times New Roman"/>
                      <w:sz w:val="24"/>
                      <w:szCs w:val="24"/>
                    </w:rPr>
                  </w:pPr>
                </w:p>
              </w:tc>
              <w:tc>
                <w:tcPr>
                  <w:tcW w:w="1277" w:type="dxa"/>
                  <w:vAlign w:val="center"/>
                </w:tcPr>
                <w:p w14:paraId="76E52917">
                  <w:pPr>
                    <w:pStyle w:val="30"/>
                    <w:widowControl w:val="0"/>
                    <w:spacing w:line="360" w:lineRule="auto"/>
                    <w:ind w:firstLine="0" w:firstLineChars="0"/>
                    <w:jc w:val="center"/>
                    <w:rPr>
                      <w:rFonts w:ascii="Times New Roman"/>
                      <w:sz w:val="24"/>
                      <w:szCs w:val="24"/>
                    </w:rPr>
                  </w:pPr>
                </w:p>
              </w:tc>
              <w:tc>
                <w:tcPr>
                  <w:tcW w:w="1577" w:type="dxa"/>
                  <w:vAlign w:val="center"/>
                </w:tcPr>
                <w:p w14:paraId="7D179C88">
                  <w:pPr>
                    <w:pStyle w:val="30"/>
                    <w:widowControl w:val="0"/>
                    <w:spacing w:line="360" w:lineRule="auto"/>
                    <w:ind w:firstLine="0" w:firstLineChars="0"/>
                    <w:jc w:val="center"/>
                    <w:rPr>
                      <w:rFonts w:ascii="Times New Roman"/>
                      <w:sz w:val="24"/>
                      <w:szCs w:val="24"/>
                    </w:rPr>
                  </w:pPr>
                </w:p>
              </w:tc>
              <w:tc>
                <w:tcPr>
                  <w:tcW w:w="1551" w:type="dxa"/>
                  <w:vAlign w:val="center"/>
                </w:tcPr>
                <w:p w14:paraId="45CB3668">
                  <w:pPr>
                    <w:pStyle w:val="30"/>
                    <w:widowControl w:val="0"/>
                    <w:spacing w:line="360" w:lineRule="auto"/>
                    <w:ind w:firstLine="0" w:firstLineChars="0"/>
                    <w:jc w:val="center"/>
                    <w:rPr>
                      <w:rFonts w:ascii="Times New Roman"/>
                      <w:sz w:val="24"/>
                      <w:szCs w:val="24"/>
                    </w:rPr>
                  </w:pPr>
                </w:p>
              </w:tc>
              <w:tc>
                <w:tcPr>
                  <w:tcW w:w="1487" w:type="dxa"/>
                  <w:vAlign w:val="center"/>
                </w:tcPr>
                <w:p w14:paraId="07C0E97D">
                  <w:pPr>
                    <w:pStyle w:val="30"/>
                    <w:widowControl w:val="0"/>
                    <w:spacing w:line="360" w:lineRule="auto"/>
                    <w:ind w:firstLine="0" w:firstLineChars="0"/>
                    <w:jc w:val="center"/>
                    <w:rPr>
                      <w:rFonts w:ascii="Times New Roman"/>
                      <w:sz w:val="24"/>
                      <w:szCs w:val="24"/>
                    </w:rPr>
                  </w:pPr>
                </w:p>
              </w:tc>
              <w:tc>
                <w:tcPr>
                  <w:tcW w:w="1676" w:type="dxa"/>
                  <w:vAlign w:val="center"/>
                </w:tcPr>
                <w:p w14:paraId="15C76F17">
                  <w:pPr>
                    <w:pStyle w:val="30"/>
                    <w:widowControl w:val="0"/>
                    <w:spacing w:line="360" w:lineRule="auto"/>
                    <w:ind w:firstLine="0" w:firstLineChars="0"/>
                    <w:jc w:val="center"/>
                    <w:rPr>
                      <w:rFonts w:ascii="Times New Roman"/>
                      <w:sz w:val="24"/>
                      <w:szCs w:val="24"/>
                    </w:rPr>
                  </w:pPr>
                </w:p>
              </w:tc>
            </w:tr>
          </w:tbl>
          <w:p w14:paraId="316C42BC">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电能误差</w:t>
            </w:r>
          </w:p>
          <w:p w14:paraId="6C6AA645">
            <w:pPr>
              <w:pStyle w:val="30"/>
              <w:widowControl w:val="0"/>
              <w:spacing w:line="360" w:lineRule="auto"/>
              <w:ind w:firstLine="0" w:firstLineChars="0"/>
              <w:rPr>
                <w:rFonts w:ascii="Times New Roman"/>
                <w:sz w:val="24"/>
                <w:szCs w:val="24"/>
              </w:rPr>
            </w:pPr>
            <w:r>
              <w:rPr>
                <w:rFonts w:hint="eastAsia" w:ascii="Times New Roman"/>
                <w:sz w:val="24"/>
                <w:szCs w:val="24"/>
              </w:rPr>
              <w:t>4.1电能误差</w:t>
            </w:r>
          </w:p>
          <w:tbl>
            <w:tblPr>
              <w:tblStyle w:val="22"/>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456"/>
              <w:gridCol w:w="1552"/>
              <w:gridCol w:w="1352"/>
              <w:gridCol w:w="1512"/>
              <w:gridCol w:w="1544"/>
            </w:tblGrid>
            <w:tr w14:paraId="54C9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Merge w:val="restart"/>
                  <w:vAlign w:val="center"/>
                </w:tcPr>
                <w:p w14:paraId="177EA5CA">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456" w:type="dxa"/>
                  <w:vMerge w:val="restart"/>
                  <w:vAlign w:val="center"/>
                </w:tcPr>
                <w:p w14:paraId="5259E484">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5960" w:type="dxa"/>
                  <w:gridSpan w:val="4"/>
                  <w:vAlign w:val="center"/>
                </w:tcPr>
                <w:p w14:paraId="430C547A">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r>
            <w:tr w14:paraId="7A061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Merge w:val="continue"/>
                  <w:vAlign w:val="center"/>
                </w:tcPr>
                <w:p w14:paraId="56F648E6">
                  <w:pPr>
                    <w:pStyle w:val="30"/>
                    <w:widowControl w:val="0"/>
                    <w:spacing w:line="360" w:lineRule="auto"/>
                    <w:ind w:firstLine="0" w:firstLineChars="0"/>
                    <w:jc w:val="center"/>
                    <w:rPr>
                      <w:rFonts w:ascii="Times New Roman"/>
                      <w:szCs w:val="21"/>
                    </w:rPr>
                  </w:pPr>
                </w:p>
              </w:tc>
              <w:tc>
                <w:tcPr>
                  <w:tcW w:w="1456" w:type="dxa"/>
                  <w:vMerge w:val="continue"/>
                  <w:vAlign w:val="center"/>
                </w:tcPr>
                <w:p w14:paraId="20D76726">
                  <w:pPr>
                    <w:pStyle w:val="30"/>
                    <w:widowControl w:val="0"/>
                    <w:spacing w:line="360" w:lineRule="auto"/>
                    <w:ind w:firstLine="0" w:firstLineChars="0"/>
                    <w:jc w:val="center"/>
                    <w:rPr>
                      <w:rFonts w:ascii="Times New Roman"/>
                      <w:szCs w:val="21"/>
                    </w:rPr>
                  </w:pPr>
                </w:p>
              </w:tc>
              <w:tc>
                <w:tcPr>
                  <w:tcW w:w="1552" w:type="dxa"/>
                  <w:vAlign w:val="center"/>
                </w:tcPr>
                <w:p w14:paraId="62D420AD">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55"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55" DrawAspect="Content" ObjectID="_1468075755" r:id="rId74">
                        <o:LockedField>false</o:LockedField>
                      </o:OLEObject>
                    </w:object>
                  </w:r>
                </w:p>
              </w:tc>
              <w:tc>
                <w:tcPr>
                  <w:tcW w:w="1352" w:type="dxa"/>
                  <w:vAlign w:val="center"/>
                </w:tcPr>
                <w:p w14:paraId="478CADD2">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56"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56" DrawAspect="Content" ObjectID="_1468075756" r:id="rId76">
                        <o:LockedField>false</o:LockedField>
                      </o:OLEObject>
                    </w:object>
                  </w:r>
                </w:p>
              </w:tc>
              <w:tc>
                <w:tcPr>
                  <w:tcW w:w="1512" w:type="dxa"/>
                  <w:vAlign w:val="center"/>
                </w:tcPr>
                <w:p w14:paraId="458B32D6">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57" o:spt="75" type="#_x0000_t75" style="height:19pt;width:10pt;" o:ole="t" filled="f" o:preferrelative="t" stroked="f" coordsize="21600,21600">
                        <v:path/>
                        <v:fill on="f" focussize="0,0"/>
                        <v:stroke on="f" joinstyle="miter"/>
                        <v:imagedata r:id="rId79" o:title=""/>
                        <o:lock v:ext="edit" aspectratio="t"/>
                        <w10:wrap type="none"/>
                        <w10:anchorlock/>
                      </v:shape>
                      <o:OLEObject Type="Embed" ProgID="Equation.3" ShapeID="_x0000_i1057" DrawAspect="Content" ObjectID="_1468075757" r:id="rId78">
                        <o:LockedField>false</o:LockedField>
                      </o:OLEObject>
                    </w:object>
                  </w:r>
                </w:p>
              </w:tc>
              <w:tc>
                <w:tcPr>
                  <w:tcW w:w="1544" w:type="dxa"/>
                  <w:vAlign w:val="center"/>
                </w:tcPr>
                <w:p w14:paraId="67A71437">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58" o:spt="75" type="#_x0000_t75" style="height:13pt;width:10pt;" o:ole="t" filled="f" o:preferrelative="t" stroked="f" coordsize="21600,21600">
                        <v:path/>
                        <v:fill on="f" focussize="0,0"/>
                        <v:stroke on="f" joinstyle="miter"/>
                        <v:imagedata r:id="rId81" o:title=""/>
                        <o:lock v:ext="edit" aspectratio="t"/>
                        <w10:wrap type="none"/>
                        <w10:anchorlock/>
                      </v:shape>
                      <o:OLEObject Type="Embed" ProgID="Equation.3" ShapeID="_x0000_i1058" DrawAspect="Content" ObjectID="_1468075758" r:id="rId80">
                        <o:LockedField>false</o:LockedField>
                      </o:OLEObject>
                    </w:object>
                  </w:r>
                </w:p>
              </w:tc>
            </w:tr>
            <w:tr w14:paraId="322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14:paraId="7BB4769C">
                  <w:pPr>
                    <w:pStyle w:val="30"/>
                    <w:widowControl w:val="0"/>
                    <w:spacing w:line="360" w:lineRule="auto"/>
                    <w:ind w:firstLine="0" w:firstLineChars="0"/>
                    <w:jc w:val="center"/>
                    <w:rPr>
                      <w:rFonts w:ascii="Times New Roman"/>
                      <w:sz w:val="24"/>
                      <w:szCs w:val="24"/>
                    </w:rPr>
                  </w:pPr>
                </w:p>
              </w:tc>
              <w:tc>
                <w:tcPr>
                  <w:tcW w:w="1456" w:type="dxa"/>
                  <w:vAlign w:val="center"/>
                </w:tcPr>
                <w:p w14:paraId="70C093A1">
                  <w:pPr>
                    <w:pStyle w:val="30"/>
                    <w:widowControl w:val="0"/>
                    <w:spacing w:line="360" w:lineRule="auto"/>
                    <w:ind w:firstLine="0" w:firstLineChars="0"/>
                    <w:jc w:val="center"/>
                    <w:rPr>
                      <w:rFonts w:ascii="Times New Roman"/>
                      <w:sz w:val="24"/>
                      <w:szCs w:val="24"/>
                    </w:rPr>
                  </w:pPr>
                </w:p>
              </w:tc>
              <w:tc>
                <w:tcPr>
                  <w:tcW w:w="1552" w:type="dxa"/>
                  <w:vAlign w:val="center"/>
                </w:tcPr>
                <w:p w14:paraId="119E9ED5">
                  <w:pPr>
                    <w:pStyle w:val="30"/>
                    <w:widowControl w:val="0"/>
                    <w:spacing w:line="360" w:lineRule="auto"/>
                    <w:ind w:firstLine="0" w:firstLineChars="0"/>
                    <w:jc w:val="center"/>
                    <w:rPr>
                      <w:rFonts w:ascii="Times New Roman"/>
                      <w:sz w:val="24"/>
                      <w:szCs w:val="24"/>
                    </w:rPr>
                  </w:pPr>
                </w:p>
              </w:tc>
              <w:tc>
                <w:tcPr>
                  <w:tcW w:w="1352" w:type="dxa"/>
                  <w:vAlign w:val="center"/>
                </w:tcPr>
                <w:p w14:paraId="46D8EA79">
                  <w:pPr>
                    <w:pStyle w:val="30"/>
                    <w:widowControl w:val="0"/>
                    <w:spacing w:line="360" w:lineRule="auto"/>
                    <w:ind w:firstLine="0" w:firstLineChars="0"/>
                    <w:jc w:val="center"/>
                    <w:rPr>
                      <w:rFonts w:ascii="Times New Roman"/>
                      <w:sz w:val="24"/>
                      <w:szCs w:val="24"/>
                    </w:rPr>
                  </w:pPr>
                </w:p>
              </w:tc>
              <w:tc>
                <w:tcPr>
                  <w:tcW w:w="1512" w:type="dxa"/>
                  <w:vAlign w:val="center"/>
                </w:tcPr>
                <w:p w14:paraId="1DDDA0EE">
                  <w:pPr>
                    <w:pStyle w:val="30"/>
                    <w:widowControl w:val="0"/>
                    <w:spacing w:line="360" w:lineRule="auto"/>
                    <w:ind w:firstLine="0" w:firstLineChars="0"/>
                    <w:jc w:val="center"/>
                    <w:rPr>
                      <w:rFonts w:ascii="Times New Roman"/>
                      <w:sz w:val="24"/>
                      <w:szCs w:val="24"/>
                    </w:rPr>
                  </w:pPr>
                </w:p>
              </w:tc>
              <w:tc>
                <w:tcPr>
                  <w:tcW w:w="1544" w:type="dxa"/>
                  <w:vAlign w:val="center"/>
                </w:tcPr>
                <w:p w14:paraId="66989651">
                  <w:pPr>
                    <w:pStyle w:val="30"/>
                    <w:widowControl w:val="0"/>
                    <w:spacing w:line="360" w:lineRule="auto"/>
                    <w:ind w:firstLine="0" w:firstLineChars="0"/>
                    <w:jc w:val="center"/>
                    <w:rPr>
                      <w:rFonts w:ascii="Times New Roman"/>
                      <w:sz w:val="24"/>
                      <w:szCs w:val="24"/>
                    </w:rPr>
                  </w:pPr>
                </w:p>
              </w:tc>
            </w:tr>
            <w:tr w14:paraId="70E04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14:paraId="0101882F">
                  <w:pPr>
                    <w:pStyle w:val="30"/>
                    <w:widowControl w:val="0"/>
                    <w:spacing w:line="360" w:lineRule="auto"/>
                    <w:ind w:firstLine="0" w:firstLineChars="0"/>
                    <w:jc w:val="center"/>
                    <w:rPr>
                      <w:rFonts w:ascii="Times New Roman"/>
                      <w:sz w:val="24"/>
                      <w:szCs w:val="24"/>
                    </w:rPr>
                  </w:pPr>
                </w:p>
              </w:tc>
              <w:tc>
                <w:tcPr>
                  <w:tcW w:w="1456" w:type="dxa"/>
                  <w:vAlign w:val="center"/>
                </w:tcPr>
                <w:p w14:paraId="149F153E">
                  <w:pPr>
                    <w:pStyle w:val="30"/>
                    <w:widowControl w:val="0"/>
                    <w:spacing w:line="360" w:lineRule="auto"/>
                    <w:ind w:firstLine="0" w:firstLineChars="0"/>
                    <w:jc w:val="center"/>
                    <w:rPr>
                      <w:rFonts w:ascii="Times New Roman"/>
                      <w:sz w:val="24"/>
                      <w:szCs w:val="24"/>
                    </w:rPr>
                  </w:pPr>
                </w:p>
              </w:tc>
              <w:tc>
                <w:tcPr>
                  <w:tcW w:w="1552" w:type="dxa"/>
                  <w:vAlign w:val="center"/>
                </w:tcPr>
                <w:p w14:paraId="3C764620">
                  <w:pPr>
                    <w:pStyle w:val="30"/>
                    <w:widowControl w:val="0"/>
                    <w:spacing w:line="360" w:lineRule="auto"/>
                    <w:ind w:firstLine="0" w:firstLineChars="0"/>
                    <w:jc w:val="center"/>
                    <w:rPr>
                      <w:rFonts w:ascii="Times New Roman"/>
                      <w:sz w:val="24"/>
                      <w:szCs w:val="24"/>
                    </w:rPr>
                  </w:pPr>
                </w:p>
              </w:tc>
              <w:tc>
                <w:tcPr>
                  <w:tcW w:w="1352" w:type="dxa"/>
                  <w:vAlign w:val="center"/>
                </w:tcPr>
                <w:p w14:paraId="66D7A5A5">
                  <w:pPr>
                    <w:pStyle w:val="30"/>
                    <w:widowControl w:val="0"/>
                    <w:spacing w:line="360" w:lineRule="auto"/>
                    <w:ind w:firstLine="0" w:firstLineChars="0"/>
                    <w:jc w:val="center"/>
                    <w:rPr>
                      <w:rFonts w:ascii="Times New Roman"/>
                      <w:sz w:val="24"/>
                      <w:szCs w:val="24"/>
                    </w:rPr>
                  </w:pPr>
                </w:p>
              </w:tc>
              <w:tc>
                <w:tcPr>
                  <w:tcW w:w="1512" w:type="dxa"/>
                  <w:vAlign w:val="center"/>
                </w:tcPr>
                <w:p w14:paraId="3C94F3B1">
                  <w:pPr>
                    <w:pStyle w:val="30"/>
                    <w:widowControl w:val="0"/>
                    <w:spacing w:line="360" w:lineRule="auto"/>
                    <w:ind w:firstLine="0" w:firstLineChars="0"/>
                    <w:jc w:val="center"/>
                    <w:rPr>
                      <w:rFonts w:ascii="Times New Roman"/>
                      <w:sz w:val="24"/>
                      <w:szCs w:val="24"/>
                    </w:rPr>
                  </w:pPr>
                </w:p>
              </w:tc>
              <w:tc>
                <w:tcPr>
                  <w:tcW w:w="1544" w:type="dxa"/>
                  <w:vAlign w:val="center"/>
                </w:tcPr>
                <w:p w14:paraId="5B5FE32B">
                  <w:pPr>
                    <w:pStyle w:val="30"/>
                    <w:widowControl w:val="0"/>
                    <w:spacing w:line="360" w:lineRule="auto"/>
                    <w:ind w:firstLine="0" w:firstLineChars="0"/>
                    <w:jc w:val="center"/>
                    <w:rPr>
                      <w:rFonts w:ascii="Times New Roman"/>
                      <w:sz w:val="24"/>
                      <w:szCs w:val="24"/>
                    </w:rPr>
                  </w:pPr>
                </w:p>
              </w:tc>
            </w:tr>
            <w:tr w14:paraId="59B8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3" w:type="dxa"/>
                  <w:vAlign w:val="center"/>
                </w:tcPr>
                <w:p w14:paraId="67C3937C">
                  <w:pPr>
                    <w:pStyle w:val="30"/>
                    <w:widowControl w:val="0"/>
                    <w:spacing w:line="360" w:lineRule="auto"/>
                    <w:ind w:firstLine="0" w:firstLineChars="0"/>
                    <w:jc w:val="center"/>
                    <w:rPr>
                      <w:rFonts w:ascii="Times New Roman"/>
                      <w:sz w:val="24"/>
                      <w:szCs w:val="24"/>
                    </w:rPr>
                  </w:pPr>
                </w:p>
              </w:tc>
              <w:tc>
                <w:tcPr>
                  <w:tcW w:w="1456" w:type="dxa"/>
                  <w:vAlign w:val="center"/>
                </w:tcPr>
                <w:p w14:paraId="52815FBF">
                  <w:pPr>
                    <w:pStyle w:val="30"/>
                    <w:widowControl w:val="0"/>
                    <w:spacing w:line="360" w:lineRule="auto"/>
                    <w:ind w:firstLine="0" w:firstLineChars="0"/>
                    <w:jc w:val="center"/>
                    <w:rPr>
                      <w:rFonts w:ascii="Times New Roman"/>
                      <w:sz w:val="24"/>
                      <w:szCs w:val="24"/>
                    </w:rPr>
                  </w:pPr>
                </w:p>
              </w:tc>
              <w:tc>
                <w:tcPr>
                  <w:tcW w:w="1552" w:type="dxa"/>
                  <w:vAlign w:val="center"/>
                </w:tcPr>
                <w:p w14:paraId="0A5AB7C1">
                  <w:pPr>
                    <w:pStyle w:val="30"/>
                    <w:widowControl w:val="0"/>
                    <w:spacing w:line="360" w:lineRule="auto"/>
                    <w:ind w:firstLine="0" w:firstLineChars="0"/>
                    <w:jc w:val="center"/>
                    <w:rPr>
                      <w:rFonts w:ascii="Times New Roman"/>
                      <w:sz w:val="24"/>
                      <w:szCs w:val="24"/>
                    </w:rPr>
                  </w:pPr>
                </w:p>
              </w:tc>
              <w:tc>
                <w:tcPr>
                  <w:tcW w:w="1352" w:type="dxa"/>
                  <w:vAlign w:val="center"/>
                </w:tcPr>
                <w:p w14:paraId="42D8DB1A">
                  <w:pPr>
                    <w:pStyle w:val="30"/>
                    <w:widowControl w:val="0"/>
                    <w:spacing w:line="360" w:lineRule="auto"/>
                    <w:ind w:firstLine="0" w:firstLineChars="0"/>
                    <w:jc w:val="center"/>
                    <w:rPr>
                      <w:rFonts w:ascii="Times New Roman"/>
                      <w:sz w:val="24"/>
                      <w:szCs w:val="24"/>
                    </w:rPr>
                  </w:pPr>
                </w:p>
              </w:tc>
              <w:tc>
                <w:tcPr>
                  <w:tcW w:w="1512" w:type="dxa"/>
                  <w:vAlign w:val="center"/>
                </w:tcPr>
                <w:p w14:paraId="1F5A13B4">
                  <w:pPr>
                    <w:pStyle w:val="30"/>
                    <w:widowControl w:val="0"/>
                    <w:spacing w:line="360" w:lineRule="auto"/>
                    <w:ind w:firstLine="0" w:firstLineChars="0"/>
                    <w:jc w:val="center"/>
                    <w:rPr>
                      <w:rFonts w:ascii="Times New Roman"/>
                      <w:sz w:val="24"/>
                      <w:szCs w:val="24"/>
                    </w:rPr>
                  </w:pPr>
                </w:p>
              </w:tc>
              <w:tc>
                <w:tcPr>
                  <w:tcW w:w="1544" w:type="dxa"/>
                  <w:vAlign w:val="center"/>
                </w:tcPr>
                <w:p w14:paraId="49ABB6EB">
                  <w:pPr>
                    <w:pStyle w:val="30"/>
                    <w:widowControl w:val="0"/>
                    <w:spacing w:line="360" w:lineRule="auto"/>
                    <w:ind w:firstLine="0" w:firstLineChars="0"/>
                    <w:jc w:val="center"/>
                    <w:rPr>
                      <w:rFonts w:ascii="Times New Roman"/>
                      <w:sz w:val="24"/>
                      <w:szCs w:val="24"/>
                    </w:rPr>
                  </w:pPr>
                </w:p>
              </w:tc>
            </w:tr>
          </w:tbl>
          <w:p w14:paraId="7018B676">
            <w:pPr>
              <w:pStyle w:val="30"/>
              <w:widowControl w:val="0"/>
              <w:spacing w:line="360" w:lineRule="auto"/>
              <w:ind w:firstLine="0" w:firstLineChars="0"/>
              <w:rPr>
                <w:rFonts w:ascii="Times New Roman"/>
                <w:sz w:val="24"/>
                <w:szCs w:val="24"/>
              </w:rPr>
            </w:pPr>
            <w:r>
              <w:rPr>
                <w:rFonts w:hint="eastAsia" w:ascii="Times New Roman"/>
                <w:sz w:val="24"/>
                <w:szCs w:val="24"/>
              </w:rPr>
              <w:t>4.2累计电能误差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814"/>
              <w:gridCol w:w="1814"/>
              <w:gridCol w:w="1815"/>
              <w:gridCol w:w="1815"/>
            </w:tblGrid>
            <w:tr w14:paraId="172AD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tcPr>
                <w:p w14:paraId="677EB671">
                  <w:pPr>
                    <w:pStyle w:val="30"/>
                    <w:widowControl w:val="0"/>
                    <w:spacing w:line="360" w:lineRule="auto"/>
                    <w:ind w:firstLine="0" w:firstLineChars="0"/>
                    <w:rPr>
                      <w:rFonts w:ascii="Times New Roman"/>
                      <w:szCs w:val="21"/>
                    </w:rPr>
                  </w:pPr>
                  <w:r>
                    <w:rPr>
                      <w:rFonts w:hint="eastAsia" w:ascii="Times New Roman"/>
                      <w:szCs w:val="21"/>
                    </w:rPr>
                    <w:t>电压/V</w:t>
                  </w:r>
                </w:p>
              </w:tc>
              <w:tc>
                <w:tcPr>
                  <w:tcW w:w="1814" w:type="dxa"/>
                </w:tcPr>
                <w:p w14:paraId="5356F135">
                  <w:pPr>
                    <w:pStyle w:val="30"/>
                    <w:widowControl w:val="0"/>
                    <w:spacing w:line="360" w:lineRule="auto"/>
                    <w:ind w:firstLine="0" w:firstLineChars="0"/>
                    <w:rPr>
                      <w:rFonts w:ascii="Times New Roman"/>
                      <w:szCs w:val="21"/>
                    </w:rPr>
                  </w:pPr>
                  <w:r>
                    <w:rPr>
                      <w:rFonts w:hint="eastAsia" w:ascii="Times New Roman"/>
                      <w:szCs w:val="21"/>
                    </w:rPr>
                    <w:t>电流/A</w:t>
                  </w:r>
                </w:p>
              </w:tc>
              <w:tc>
                <w:tcPr>
                  <w:tcW w:w="1814" w:type="dxa"/>
                </w:tcPr>
                <w:p w14:paraId="669E7CB8">
                  <w:pPr>
                    <w:pStyle w:val="30"/>
                    <w:widowControl w:val="0"/>
                    <w:spacing w:line="360" w:lineRule="auto"/>
                    <w:ind w:firstLine="0" w:firstLineChars="0"/>
                    <w:rPr>
                      <w:rFonts w:ascii="Times New Roman"/>
                      <w:szCs w:val="21"/>
                    </w:rPr>
                  </w:pPr>
                  <w:r>
                    <w:rPr>
                      <w:rFonts w:hint="eastAsia" w:ascii="Times New Roman"/>
                      <w:szCs w:val="21"/>
                    </w:rPr>
                    <w:t>标准电能/kWh</w:t>
                  </w:r>
                </w:p>
              </w:tc>
              <w:tc>
                <w:tcPr>
                  <w:tcW w:w="1815" w:type="dxa"/>
                </w:tcPr>
                <w:p w14:paraId="49C56196">
                  <w:pPr>
                    <w:pStyle w:val="30"/>
                    <w:widowControl w:val="0"/>
                    <w:spacing w:line="360" w:lineRule="auto"/>
                    <w:ind w:firstLine="0" w:firstLineChars="0"/>
                    <w:rPr>
                      <w:rFonts w:ascii="Times New Roman"/>
                      <w:szCs w:val="21"/>
                    </w:rPr>
                  </w:pPr>
                  <w:r>
                    <w:rPr>
                      <w:rFonts w:hint="eastAsia" w:ascii="Times New Roman"/>
                      <w:szCs w:val="21"/>
                    </w:rPr>
                    <w:t>显示电能/kWh</w:t>
                  </w:r>
                </w:p>
              </w:tc>
              <w:tc>
                <w:tcPr>
                  <w:tcW w:w="1815" w:type="dxa"/>
                </w:tcPr>
                <w:p w14:paraId="28C95448">
                  <w:pPr>
                    <w:pStyle w:val="30"/>
                    <w:widowControl w:val="0"/>
                    <w:spacing w:line="360" w:lineRule="auto"/>
                    <w:ind w:firstLine="0" w:firstLineChars="0"/>
                    <w:rPr>
                      <w:rFonts w:ascii="Times New Roman"/>
                      <w:szCs w:val="21"/>
                    </w:rPr>
                  </w:pPr>
                  <w:r>
                    <w:rPr>
                      <w:rFonts w:hint="eastAsia" w:ascii="Times New Roman"/>
                      <w:szCs w:val="21"/>
                    </w:rPr>
                    <w:t>电能误差/%</w:t>
                  </w:r>
                </w:p>
              </w:tc>
            </w:tr>
            <w:tr w14:paraId="22F2B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4" w:type="dxa"/>
                </w:tcPr>
                <w:p w14:paraId="23880BEA">
                  <w:pPr>
                    <w:pStyle w:val="30"/>
                    <w:widowControl w:val="0"/>
                    <w:spacing w:line="360" w:lineRule="auto"/>
                    <w:ind w:firstLine="0" w:firstLineChars="0"/>
                    <w:rPr>
                      <w:rFonts w:ascii="Times New Roman"/>
                      <w:szCs w:val="21"/>
                    </w:rPr>
                  </w:pPr>
                </w:p>
              </w:tc>
              <w:tc>
                <w:tcPr>
                  <w:tcW w:w="1814" w:type="dxa"/>
                </w:tcPr>
                <w:p w14:paraId="26E82868">
                  <w:pPr>
                    <w:pStyle w:val="30"/>
                    <w:widowControl w:val="0"/>
                    <w:spacing w:line="360" w:lineRule="auto"/>
                    <w:ind w:firstLine="0" w:firstLineChars="0"/>
                    <w:rPr>
                      <w:rFonts w:ascii="Times New Roman"/>
                      <w:szCs w:val="21"/>
                    </w:rPr>
                  </w:pPr>
                </w:p>
              </w:tc>
              <w:tc>
                <w:tcPr>
                  <w:tcW w:w="1814" w:type="dxa"/>
                </w:tcPr>
                <w:p w14:paraId="2D1F9D78">
                  <w:pPr>
                    <w:pStyle w:val="30"/>
                    <w:widowControl w:val="0"/>
                    <w:spacing w:line="360" w:lineRule="auto"/>
                    <w:ind w:firstLine="0" w:firstLineChars="0"/>
                    <w:rPr>
                      <w:rFonts w:ascii="Times New Roman"/>
                      <w:szCs w:val="21"/>
                    </w:rPr>
                  </w:pPr>
                </w:p>
              </w:tc>
              <w:tc>
                <w:tcPr>
                  <w:tcW w:w="1815" w:type="dxa"/>
                </w:tcPr>
                <w:p w14:paraId="2E58C133">
                  <w:pPr>
                    <w:pStyle w:val="30"/>
                    <w:widowControl w:val="0"/>
                    <w:spacing w:line="360" w:lineRule="auto"/>
                    <w:ind w:firstLine="0" w:firstLineChars="0"/>
                    <w:rPr>
                      <w:rFonts w:ascii="Times New Roman"/>
                      <w:szCs w:val="21"/>
                    </w:rPr>
                  </w:pPr>
                </w:p>
              </w:tc>
              <w:tc>
                <w:tcPr>
                  <w:tcW w:w="1815" w:type="dxa"/>
                </w:tcPr>
                <w:p w14:paraId="3C2A38AB">
                  <w:pPr>
                    <w:pStyle w:val="30"/>
                    <w:widowControl w:val="0"/>
                    <w:spacing w:line="360" w:lineRule="auto"/>
                    <w:ind w:firstLine="0" w:firstLineChars="0"/>
                    <w:rPr>
                      <w:rFonts w:ascii="Times New Roman"/>
                      <w:szCs w:val="21"/>
                    </w:rPr>
                  </w:pPr>
                </w:p>
              </w:tc>
            </w:tr>
          </w:tbl>
          <w:p w14:paraId="3C8C7AFF">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极限工作误差</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296"/>
              <w:gridCol w:w="1296"/>
              <w:gridCol w:w="1296"/>
              <w:gridCol w:w="1296"/>
              <w:gridCol w:w="1296"/>
              <w:gridCol w:w="1296"/>
            </w:tblGrid>
            <w:tr w14:paraId="0738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restart"/>
                  <w:vAlign w:val="center"/>
                </w:tcPr>
                <w:p w14:paraId="27DC9713">
                  <w:pPr>
                    <w:pStyle w:val="30"/>
                    <w:widowControl w:val="0"/>
                    <w:spacing w:line="360" w:lineRule="auto"/>
                    <w:ind w:firstLine="0" w:firstLineChars="0"/>
                    <w:jc w:val="center"/>
                    <w:rPr>
                      <w:rFonts w:ascii="Times New Roman"/>
                      <w:szCs w:val="21"/>
                    </w:rPr>
                  </w:pPr>
                  <w:r>
                    <w:rPr>
                      <w:rFonts w:hint="eastAsia" w:ascii="Times New Roman"/>
                      <w:szCs w:val="21"/>
                    </w:rPr>
                    <w:t>温度/℃</w:t>
                  </w:r>
                </w:p>
              </w:tc>
              <w:tc>
                <w:tcPr>
                  <w:tcW w:w="1296" w:type="dxa"/>
                  <w:vMerge w:val="restart"/>
                  <w:vAlign w:val="center"/>
                </w:tcPr>
                <w:p w14:paraId="18163C3A">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296" w:type="dxa"/>
                  <w:vMerge w:val="restart"/>
                  <w:vAlign w:val="center"/>
                </w:tcPr>
                <w:p w14:paraId="156F9670">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5184" w:type="dxa"/>
                  <w:gridSpan w:val="4"/>
                  <w:vAlign w:val="center"/>
                </w:tcPr>
                <w:p w14:paraId="171B38B7">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r>
            <w:tr w14:paraId="69F4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continue"/>
                  <w:vAlign w:val="center"/>
                </w:tcPr>
                <w:p w14:paraId="6FEDA593">
                  <w:pPr>
                    <w:pStyle w:val="30"/>
                    <w:widowControl w:val="0"/>
                    <w:spacing w:line="360" w:lineRule="auto"/>
                    <w:ind w:firstLine="0" w:firstLineChars="0"/>
                    <w:jc w:val="center"/>
                    <w:rPr>
                      <w:rFonts w:ascii="Times New Roman"/>
                      <w:szCs w:val="21"/>
                    </w:rPr>
                  </w:pPr>
                </w:p>
              </w:tc>
              <w:tc>
                <w:tcPr>
                  <w:tcW w:w="1296" w:type="dxa"/>
                  <w:vMerge w:val="continue"/>
                  <w:vAlign w:val="center"/>
                </w:tcPr>
                <w:p w14:paraId="7DADD0F8">
                  <w:pPr>
                    <w:pStyle w:val="30"/>
                    <w:widowControl w:val="0"/>
                    <w:spacing w:line="360" w:lineRule="auto"/>
                    <w:ind w:firstLine="0" w:firstLineChars="0"/>
                    <w:jc w:val="center"/>
                    <w:rPr>
                      <w:rFonts w:ascii="Times New Roman"/>
                      <w:szCs w:val="21"/>
                    </w:rPr>
                  </w:pPr>
                </w:p>
              </w:tc>
              <w:tc>
                <w:tcPr>
                  <w:tcW w:w="1296" w:type="dxa"/>
                  <w:vMerge w:val="continue"/>
                  <w:vAlign w:val="center"/>
                </w:tcPr>
                <w:p w14:paraId="275AA0ED">
                  <w:pPr>
                    <w:pStyle w:val="30"/>
                    <w:widowControl w:val="0"/>
                    <w:spacing w:line="360" w:lineRule="auto"/>
                    <w:ind w:firstLine="0" w:firstLineChars="0"/>
                    <w:jc w:val="center"/>
                    <w:rPr>
                      <w:rFonts w:ascii="Times New Roman"/>
                      <w:szCs w:val="21"/>
                    </w:rPr>
                  </w:pPr>
                </w:p>
              </w:tc>
              <w:tc>
                <w:tcPr>
                  <w:tcW w:w="1296" w:type="dxa"/>
                  <w:vAlign w:val="center"/>
                </w:tcPr>
                <w:p w14:paraId="55E8BB3A">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59"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59" DrawAspect="Content" ObjectID="_1468075759" r:id="rId82">
                        <o:LockedField>false</o:LockedField>
                      </o:OLEObject>
                    </w:object>
                  </w:r>
                </w:p>
              </w:tc>
              <w:tc>
                <w:tcPr>
                  <w:tcW w:w="1296" w:type="dxa"/>
                  <w:vAlign w:val="center"/>
                </w:tcPr>
                <w:p w14:paraId="038F7280">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0"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60" DrawAspect="Content" ObjectID="_1468075760" r:id="rId83">
                        <o:LockedField>false</o:LockedField>
                      </o:OLEObject>
                    </w:object>
                  </w:r>
                </w:p>
              </w:tc>
              <w:tc>
                <w:tcPr>
                  <w:tcW w:w="1296" w:type="dxa"/>
                  <w:vAlign w:val="center"/>
                </w:tcPr>
                <w:p w14:paraId="5B25188C">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1" o:spt="75" type="#_x0000_t75" style="height:19pt;width:10pt;" o:ole="t" filled="f" o:preferrelative="t" stroked="f" coordsize="21600,21600">
                        <v:path/>
                        <v:fill on="f" focussize="0,0"/>
                        <v:stroke on="f" joinstyle="miter"/>
                        <v:imagedata r:id="rId79" o:title=""/>
                        <o:lock v:ext="edit" aspectratio="t"/>
                        <w10:wrap type="none"/>
                        <w10:anchorlock/>
                      </v:shape>
                      <o:OLEObject Type="Embed" ProgID="Equation.3" ShapeID="_x0000_i1061" DrawAspect="Content" ObjectID="_1468075761" r:id="rId84">
                        <o:LockedField>false</o:LockedField>
                      </o:OLEObject>
                    </w:object>
                  </w:r>
                </w:p>
              </w:tc>
              <w:tc>
                <w:tcPr>
                  <w:tcW w:w="1296" w:type="dxa"/>
                  <w:vAlign w:val="center"/>
                </w:tcPr>
                <w:p w14:paraId="09465224">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2" o:spt="75" type="#_x0000_t75" style="height:13pt;width:10pt;" o:ole="t" filled="f" o:preferrelative="t" stroked="f" coordsize="21600,21600">
                        <v:path/>
                        <v:fill on="f" focussize="0,0"/>
                        <v:stroke on="f" joinstyle="miter"/>
                        <v:imagedata r:id="rId81" o:title=""/>
                        <o:lock v:ext="edit" aspectratio="t"/>
                        <w10:wrap type="none"/>
                        <w10:anchorlock/>
                      </v:shape>
                      <o:OLEObject Type="Embed" ProgID="Equation.3" ShapeID="_x0000_i1062" DrawAspect="Content" ObjectID="_1468075762" r:id="rId85">
                        <o:LockedField>false</o:LockedField>
                      </o:OLEObject>
                    </w:object>
                  </w:r>
                </w:p>
              </w:tc>
            </w:tr>
            <w:tr w14:paraId="5E9F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Align w:val="center"/>
                </w:tcPr>
                <w:p w14:paraId="47D5597A">
                  <w:pPr>
                    <w:pStyle w:val="30"/>
                    <w:widowControl w:val="0"/>
                    <w:spacing w:line="360" w:lineRule="auto"/>
                    <w:ind w:firstLine="0" w:firstLineChars="0"/>
                    <w:jc w:val="center"/>
                    <w:rPr>
                      <w:rFonts w:ascii="Times New Roman"/>
                      <w:sz w:val="24"/>
                      <w:szCs w:val="24"/>
                    </w:rPr>
                  </w:pPr>
                </w:p>
              </w:tc>
              <w:tc>
                <w:tcPr>
                  <w:tcW w:w="1296" w:type="dxa"/>
                  <w:vAlign w:val="center"/>
                </w:tcPr>
                <w:p w14:paraId="7E3E82C3">
                  <w:pPr>
                    <w:pStyle w:val="30"/>
                    <w:widowControl w:val="0"/>
                    <w:spacing w:line="360" w:lineRule="auto"/>
                    <w:ind w:firstLine="0" w:firstLineChars="0"/>
                    <w:jc w:val="center"/>
                    <w:rPr>
                      <w:rFonts w:ascii="Times New Roman"/>
                      <w:sz w:val="24"/>
                      <w:szCs w:val="24"/>
                    </w:rPr>
                  </w:pPr>
                </w:p>
              </w:tc>
              <w:tc>
                <w:tcPr>
                  <w:tcW w:w="1296" w:type="dxa"/>
                  <w:vAlign w:val="center"/>
                </w:tcPr>
                <w:p w14:paraId="3B0480C6">
                  <w:pPr>
                    <w:pStyle w:val="30"/>
                    <w:widowControl w:val="0"/>
                    <w:spacing w:line="360" w:lineRule="auto"/>
                    <w:ind w:firstLine="0" w:firstLineChars="0"/>
                    <w:jc w:val="center"/>
                    <w:rPr>
                      <w:rFonts w:ascii="Times New Roman"/>
                      <w:sz w:val="24"/>
                      <w:szCs w:val="24"/>
                    </w:rPr>
                  </w:pPr>
                </w:p>
              </w:tc>
              <w:tc>
                <w:tcPr>
                  <w:tcW w:w="1296" w:type="dxa"/>
                  <w:vAlign w:val="center"/>
                </w:tcPr>
                <w:p w14:paraId="483BC417">
                  <w:pPr>
                    <w:pStyle w:val="30"/>
                    <w:widowControl w:val="0"/>
                    <w:spacing w:line="360" w:lineRule="auto"/>
                    <w:ind w:firstLine="0" w:firstLineChars="0"/>
                    <w:jc w:val="center"/>
                    <w:rPr>
                      <w:rFonts w:ascii="Times New Roman"/>
                      <w:sz w:val="24"/>
                      <w:szCs w:val="24"/>
                    </w:rPr>
                  </w:pPr>
                </w:p>
              </w:tc>
              <w:tc>
                <w:tcPr>
                  <w:tcW w:w="1296" w:type="dxa"/>
                  <w:vAlign w:val="center"/>
                </w:tcPr>
                <w:p w14:paraId="2BA5B123">
                  <w:pPr>
                    <w:pStyle w:val="30"/>
                    <w:widowControl w:val="0"/>
                    <w:spacing w:line="360" w:lineRule="auto"/>
                    <w:ind w:firstLine="0" w:firstLineChars="0"/>
                    <w:jc w:val="center"/>
                    <w:rPr>
                      <w:rFonts w:ascii="Times New Roman"/>
                      <w:sz w:val="24"/>
                      <w:szCs w:val="24"/>
                    </w:rPr>
                  </w:pPr>
                </w:p>
              </w:tc>
              <w:tc>
                <w:tcPr>
                  <w:tcW w:w="1296" w:type="dxa"/>
                  <w:vAlign w:val="center"/>
                </w:tcPr>
                <w:p w14:paraId="4A244D7E">
                  <w:pPr>
                    <w:pStyle w:val="30"/>
                    <w:widowControl w:val="0"/>
                    <w:spacing w:line="360" w:lineRule="auto"/>
                    <w:ind w:firstLine="0" w:firstLineChars="0"/>
                    <w:jc w:val="center"/>
                    <w:rPr>
                      <w:rFonts w:ascii="Times New Roman"/>
                      <w:sz w:val="24"/>
                      <w:szCs w:val="24"/>
                    </w:rPr>
                  </w:pPr>
                </w:p>
              </w:tc>
              <w:tc>
                <w:tcPr>
                  <w:tcW w:w="1296" w:type="dxa"/>
                  <w:vAlign w:val="center"/>
                </w:tcPr>
                <w:p w14:paraId="2C445F08">
                  <w:pPr>
                    <w:pStyle w:val="30"/>
                    <w:widowControl w:val="0"/>
                    <w:spacing w:line="360" w:lineRule="auto"/>
                    <w:ind w:firstLine="0" w:firstLineChars="0"/>
                    <w:jc w:val="center"/>
                    <w:rPr>
                      <w:rFonts w:ascii="Times New Roman"/>
                      <w:sz w:val="24"/>
                      <w:szCs w:val="24"/>
                    </w:rPr>
                  </w:pPr>
                </w:p>
              </w:tc>
            </w:tr>
          </w:tbl>
          <w:p w14:paraId="0F8D9FEB">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电能测量重复性</w:t>
            </w:r>
          </w:p>
          <w:tbl>
            <w:tblPr>
              <w:tblStyle w:val="22"/>
              <w:tblW w:w="9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296"/>
              <w:gridCol w:w="878"/>
              <w:gridCol w:w="861"/>
              <w:gridCol w:w="922"/>
              <w:gridCol w:w="904"/>
              <w:gridCol w:w="853"/>
              <w:gridCol w:w="2040"/>
            </w:tblGrid>
            <w:tr w14:paraId="4786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restart"/>
                  <w:vAlign w:val="center"/>
                </w:tcPr>
                <w:p w14:paraId="31D0C81D">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296" w:type="dxa"/>
                  <w:vMerge w:val="restart"/>
                  <w:vAlign w:val="center"/>
                </w:tcPr>
                <w:p w14:paraId="53B308AB">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4418" w:type="dxa"/>
                  <w:gridSpan w:val="5"/>
                  <w:vAlign w:val="center"/>
                </w:tcPr>
                <w:p w14:paraId="3165067A">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c>
                <w:tcPr>
                  <w:tcW w:w="2040" w:type="dxa"/>
                  <w:vMerge w:val="restart"/>
                  <w:vAlign w:val="center"/>
                </w:tcPr>
                <w:p w14:paraId="62492684">
                  <w:pPr>
                    <w:pStyle w:val="30"/>
                    <w:widowControl w:val="0"/>
                    <w:spacing w:line="360" w:lineRule="auto"/>
                    <w:ind w:firstLine="0" w:firstLineChars="0"/>
                    <w:jc w:val="center"/>
                    <w:rPr>
                      <w:rFonts w:ascii="Times New Roman"/>
                      <w:szCs w:val="21"/>
                    </w:rPr>
                  </w:pPr>
                  <w:r>
                    <w:rPr>
                      <w:rFonts w:hint="eastAsia" w:ascii="Times New Roman"/>
                      <w:szCs w:val="21"/>
                    </w:rPr>
                    <w:t>电能测量重复性s/%</w:t>
                  </w:r>
                </w:p>
              </w:tc>
            </w:tr>
            <w:tr w14:paraId="0A7D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continue"/>
                  <w:vAlign w:val="center"/>
                </w:tcPr>
                <w:p w14:paraId="21143852">
                  <w:pPr>
                    <w:pStyle w:val="30"/>
                    <w:widowControl w:val="0"/>
                    <w:spacing w:line="360" w:lineRule="auto"/>
                    <w:ind w:firstLine="0" w:firstLineChars="0"/>
                    <w:jc w:val="center"/>
                    <w:rPr>
                      <w:rFonts w:ascii="Times New Roman"/>
                      <w:szCs w:val="21"/>
                    </w:rPr>
                  </w:pPr>
                </w:p>
              </w:tc>
              <w:tc>
                <w:tcPr>
                  <w:tcW w:w="1296" w:type="dxa"/>
                  <w:vMerge w:val="continue"/>
                  <w:vAlign w:val="center"/>
                </w:tcPr>
                <w:p w14:paraId="4E005F7E">
                  <w:pPr>
                    <w:pStyle w:val="30"/>
                    <w:widowControl w:val="0"/>
                    <w:spacing w:line="360" w:lineRule="auto"/>
                    <w:ind w:firstLine="0" w:firstLineChars="0"/>
                    <w:jc w:val="center"/>
                    <w:rPr>
                      <w:rFonts w:ascii="Times New Roman"/>
                      <w:szCs w:val="21"/>
                    </w:rPr>
                  </w:pPr>
                </w:p>
              </w:tc>
              <w:tc>
                <w:tcPr>
                  <w:tcW w:w="878" w:type="dxa"/>
                  <w:vAlign w:val="center"/>
                </w:tcPr>
                <w:p w14:paraId="52398055">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3"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63" DrawAspect="Content" ObjectID="_1468075763" r:id="rId86">
                        <o:LockedField>false</o:LockedField>
                      </o:OLEObject>
                    </w:object>
                  </w:r>
                </w:p>
              </w:tc>
              <w:tc>
                <w:tcPr>
                  <w:tcW w:w="861" w:type="dxa"/>
                  <w:vAlign w:val="center"/>
                </w:tcPr>
                <w:p w14:paraId="112127A9">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4"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64" DrawAspect="Content" ObjectID="_1468075764" r:id="rId87">
                        <o:LockedField>false</o:LockedField>
                      </o:OLEObject>
                    </w:object>
                  </w:r>
                </w:p>
              </w:tc>
              <w:tc>
                <w:tcPr>
                  <w:tcW w:w="922" w:type="dxa"/>
                  <w:vAlign w:val="center"/>
                </w:tcPr>
                <w:p w14:paraId="1945E5A4">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5" o:spt="75" type="#_x0000_t75" style="height:13pt;width:13pt;" o:ole="t" filled="f" o:preferrelative="t" stroked="f" coordsize="21600,21600">
                        <v:path/>
                        <v:fill on="f" focussize="0,0"/>
                        <v:stroke on="f" joinstyle="miter"/>
                        <v:imagedata r:id="rId89" o:title=""/>
                        <o:lock v:ext="edit" aspectratio="t"/>
                        <w10:wrap type="none"/>
                        <w10:anchorlock/>
                      </v:shape>
                      <o:OLEObject Type="Embed" ProgID="Equation.3" ShapeID="_x0000_i1065" DrawAspect="Content" ObjectID="_1468075765" r:id="rId88">
                        <o:LockedField>false</o:LockedField>
                      </o:OLEObject>
                    </w:object>
                  </w:r>
                </w:p>
              </w:tc>
              <w:tc>
                <w:tcPr>
                  <w:tcW w:w="904" w:type="dxa"/>
                  <w:vAlign w:val="center"/>
                </w:tcPr>
                <w:p w14:paraId="2B5785BC">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66" o:spt="75" type="#_x0000_t75" style="height:13pt;width:13pt;" o:ole="t" filled="f" o:preferrelative="t" stroked="f" coordsize="21600,21600">
                        <v:path/>
                        <v:fill on="f" focussize="0,0"/>
                        <v:stroke on="f" joinstyle="miter"/>
                        <v:imagedata r:id="rId91" o:title=""/>
                        <o:lock v:ext="edit" aspectratio="t"/>
                        <w10:wrap type="none"/>
                        <w10:anchorlock/>
                      </v:shape>
                      <o:OLEObject Type="Embed" ProgID="Equation.3" ShapeID="_x0000_i1066" DrawAspect="Content" ObjectID="_1468075766" r:id="rId90">
                        <o:LockedField>false</o:LockedField>
                      </o:OLEObject>
                    </w:object>
                  </w:r>
                </w:p>
              </w:tc>
              <w:tc>
                <w:tcPr>
                  <w:tcW w:w="853" w:type="dxa"/>
                  <w:vAlign w:val="center"/>
                </w:tcPr>
                <w:p w14:paraId="5C1B1B2B">
                  <w:pPr>
                    <w:pStyle w:val="30"/>
                    <w:widowControl w:val="0"/>
                    <w:spacing w:line="360" w:lineRule="auto"/>
                    <w:ind w:firstLine="0" w:firstLineChars="0"/>
                    <w:jc w:val="center"/>
                    <w:rPr>
                      <w:rFonts w:ascii="Times New Roman"/>
                      <w:position w:val="-10"/>
                      <w:szCs w:val="21"/>
                    </w:rPr>
                  </w:pPr>
                  <w:r>
                    <w:rPr>
                      <w:rFonts w:hint="eastAsia" w:ascii="Times New Roman"/>
                      <w:position w:val="-10"/>
                      <w:szCs w:val="21"/>
                    </w:rPr>
                    <w:object>
                      <v:shape id="_x0000_i1067" o:spt="75" type="#_x0000_t75" style="height:13pt;width:13pt;" o:ole="t" filled="f" o:preferrelative="t" stroked="f" coordsize="21600,21600">
                        <v:path/>
                        <v:fill on="f" focussize="0,0"/>
                        <v:stroke on="f" joinstyle="miter"/>
                        <v:imagedata r:id="rId93" o:title=""/>
                        <o:lock v:ext="edit" aspectratio="t"/>
                        <w10:wrap type="none"/>
                        <w10:anchorlock/>
                      </v:shape>
                      <o:OLEObject Type="Embed" ProgID="Equation.3" ShapeID="_x0000_i1067" DrawAspect="Content" ObjectID="_1468075767" r:id="rId92">
                        <o:LockedField>false</o:LockedField>
                      </o:OLEObject>
                    </w:object>
                  </w:r>
                </w:p>
              </w:tc>
              <w:tc>
                <w:tcPr>
                  <w:tcW w:w="2040" w:type="dxa"/>
                  <w:vMerge w:val="continue"/>
                  <w:vAlign w:val="center"/>
                </w:tcPr>
                <w:p w14:paraId="738F7860">
                  <w:pPr>
                    <w:pStyle w:val="30"/>
                    <w:widowControl w:val="0"/>
                    <w:spacing w:line="360" w:lineRule="auto"/>
                    <w:ind w:firstLine="0" w:firstLineChars="0"/>
                    <w:jc w:val="center"/>
                    <w:rPr>
                      <w:rFonts w:ascii="Times New Roman"/>
                      <w:position w:val="-10"/>
                      <w:szCs w:val="21"/>
                    </w:rPr>
                  </w:pPr>
                </w:p>
              </w:tc>
            </w:tr>
            <w:tr w14:paraId="036D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Align w:val="center"/>
                </w:tcPr>
                <w:p w14:paraId="0706BC65">
                  <w:pPr>
                    <w:pStyle w:val="30"/>
                    <w:widowControl w:val="0"/>
                    <w:spacing w:line="360" w:lineRule="auto"/>
                    <w:ind w:firstLine="0" w:firstLineChars="0"/>
                    <w:jc w:val="center"/>
                    <w:rPr>
                      <w:rFonts w:ascii="Times New Roman"/>
                      <w:sz w:val="24"/>
                      <w:szCs w:val="24"/>
                    </w:rPr>
                  </w:pPr>
                </w:p>
              </w:tc>
              <w:tc>
                <w:tcPr>
                  <w:tcW w:w="1296" w:type="dxa"/>
                  <w:vAlign w:val="center"/>
                </w:tcPr>
                <w:p w14:paraId="6AC53572">
                  <w:pPr>
                    <w:pStyle w:val="30"/>
                    <w:widowControl w:val="0"/>
                    <w:spacing w:line="360" w:lineRule="auto"/>
                    <w:ind w:firstLine="0" w:firstLineChars="0"/>
                    <w:jc w:val="center"/>
                    <w:rPr>
                      <w:rFonts w:ascii="Times New Roman"/>
                      <w:sz w:val="24"/>
                      <w:szCs w:val="24"/>
                    </w:rPr>
                  </w:pPr>
                </w:p>
              </w:tc>
              <w:tc>
                <w:tcPr>
                  <w:tcW w:w="878" w:type="dxa"/>
                  <w:vAlign w:val="center"/>
                </w:tcPr>
                <w:p w14:paraId="731064C8">
                  <w:pPr>
                    <w:pStyle w:val="30"/>
                    <w:widowControl w:val="0"/>
                    <w:spacing w:line="360" w:lineRule="auto"/>
                    <w:ind w:firstLine="0" w:firstLineChars="0"/>
                    <w:jc w:val="center"/>
                    <w:rPr>
                      <w:rFonts w:ascii="Times New Roman"/>
                      <w:sz w:val="24"/>
                      <w:szCs w:val="24"/>
                    </w:rPr>
                  </w:pPr>
                </w:p>
              </w:tc>
              <w:tc>
                <w:tcPr>
                  <w:tcW w:w="861" w:type="dxa"/>
                  <w:vAlign w:val="center"/>
                </w:tcPr>
                <w:p w14:paraId="4B40E184">
                  <w:pPr>
                    <w:pStyle w:val="30"/>
                    <w:widowControl w:val="0"/>
                    <w:spacing w:line="360" w:lineRule="auto"/>
                    <w:ind w:firstLine="0" w:firstLineChars="0"/>
                    <w:jc w:val="center"/>
                    <w:rPr>
                      <w:rFonts w:ascii="Times New Roman"/>
                      <w:sz w:val="24"/>
                      <w:szCs w:val="24"/>
                    </w:rPr>
                  </w:pPr>
                </w:p>
              </w:tc>
              <w:tc>
                <w:tcPr>
                  <w:tcW w:w="922" w:type="dxa"/>
                  <w:vAlign w:val="center"/>
                </w:tcPr>
                <w:p w14:paraId="689EC4FD">
                  <w:pPr>
                    <w:pStyle w:val="30"/>
                    <w:widowControl w:val="0"/>
                    <w:spacing w:line="360" w:lineRule="auto"/>
                    <w:ind w:firstLine="0" w:firstLineChars="0"/>
                    <w:jc w:val="center"/>
                    <w:rPr>
                      <w:rFonts w:ascii="Times New Roman"/>
                      <w:sz w:val="24"/>
                      <w:szCs w:val="24"/>
                    </w:rPr>
                  </w:pPr>
                </w:p>
              </w:tc>
              <w:tc>
                <w:tcPr>
                  <w:tcW w:w="904" w:type="dxa"/>
                  <w:vAlign w:val="center"/>
                </w:tcPr>
                <w:p w14:paraId="56894376">
                  <w:pPr>
                    <w:pStyle w:val="30"/>
                    <w:widowControl w:val="0"/>
                    <w:spacing w:line="360" w:lineRule="auto"/>
                    <w:ind w:firstLine="0" w:firstLineChars="0"/>
                    <w:jc w:val="center"/>
                    <w:rPr>
                      <w:rFonts w:ascii="Times New Roman"/>
                      <w:sz w:val="24"/>
                      <w:szCs w:val="24"/>
                    </w:rPr>
                  </w:pPr>
                </w:p>
              </w:tc>
              <w:tc>
                <w:tcPr>
                  <w:tcW w:w="853" w:type="dxa"/>
                  <w:vAlign w:val="center"/>
                </w:tcPr>
                <w:p w14:paraId="4A221945">
                  <w:pPr>
                    <w:pStyle w:val="30"/>
                    <w:widowControl w:val="0"/>
                    <w:spacing w:line="360" w:lineRule="auto"/>
                    <w:ind w:firstLine="0" w:firstLineChars="0"/>
                    <w:jc w:val="center"/>
                    <w:rPr>
                      <w:rFonts w:ascii="Times New Roman"/>
                      <w:sz w:val="24"/>
                      <w:szCs w:val="24"/>
                    </w:rPr>
                  </w:pPr>
                </w:p>
              </w:tc>
              <w:tc>
                <w:tcPr>
                  <w:tcW w:w="2040" w:type="dxa"/>
                  <w:vAlign w:val="center"/>
                </w:tcPr>
                <w:p w14:paraId="53C58C61">
                  <w:pPr>
                    <w:pStyle w:val="30"/>
                    <w:widowControl w:val="0"/>
                    <w:spacing w:line="360" w:lineRule="auto"/>
                    <w:ind w:firstLine="0" w:firstLineChars="0"/>
                    <w:jc w:val="center"/>
                    <w:rPr>
                      <w:rFonts w:ascii="Times New Roman"/>
                      <w:sz w:val="24"/>
                      <w:szCs w:val="24"/>
                    </w:rPr>
                  </w:pPr>
                </w:p>
              </w:tc>
            </w:tr>
          </w:tbl>
          <w:p w14:paraId="6784F1EA">
            <w:pPr>
              <w:pStyle w:val="30"/>
              <w:widowControl w:val="0"/>
              <w:numPr>
                <w:ilvl w:val="0"/>
                <w:numId w:val="3"/>
              </w:numPr>
              <w:spacing w:line="360" w:lineRule="auto"/>
              <w:ind w:firstLine="0" w:firstLineChars="0"/>
              <w:rPr>
                <w:rFonts w:ascii="Times New Roman"/>
                <w:sz w:val="24"/>
                <w:szCs w:val="24"/>
              </w:rPr>
            </w:pPr>
            <w:r>
              <w:rPr>
                <w:rFonts w:hint="eastAsia" w:ascii="Times New Roman"/>
                <w:sz w:val="24"/>
                <w:szCs w:val="24"/>
              </w:rPr>
              <w:t>时钟时刻误差</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3024"/>
              <w:gridCol w:w="3024"/>
            </w:tblGrid>
            <w:tr w14:paraId="18F88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27A023E4">
                  <w:pPr>
                    <w:pStyle w:val="30"/>
                    <w:widowControl/>
                    <w:spacing w:line="360" w:lineRule="auto"/>
                    <w:ind w:firstLine="0" w:firstLineChars="0"/>
                    <w:jc w:val="center"/>
                    <w:rPr>
                      <w:rFonts w:ascii="Times New Roman"/>
                      <w:szCs w:val="21"/>
                    </w:rPr>
                  </w:pPr>
                  <w:r>
                    <w:rPr>
                      <w:rFonts w:hint="eastAsia" w:ascii="Times New Roman"/>
                      <w:szCs w:val="21"/>
                    </w:rPr>
                    <w:t>模块的时钟显示时刻</w:t>
                  </w:r>
                  <w:r>
                    <w:rPr>
                      <w:rFonts w:ascii="Times New Roman"/>
                      <w:position w:val="-6"/>
                      <w:sz w:val="24"/>
                    </w:rPr>
                    <w:object>
                      <v:shape id="_x0000_i1068"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68" DrawAspect="Content" ObjectID="_1468075768" r:id="rId94">
                        <o:LockedField>false</o:LockedField>
                      </o:OLEObject>
                    </w:object>
                  </w:r>
                  <w:r>
                    <w:rPr>
                      <w:rFonts w:hint="eastAsia" w:ascii="Times New Roman"/>
                      <w:szCs w:val="21"/>
                    </w:rPr>
                    <w:t>/</w:t>
                  </w:r>
                  <w:r>
                    <w:rPr>
                      <w:rFonts w:ascii="Times New Roman"/>
                      <w:szCs w:val="21"/>
                    </w:rPr>
                    <w:t>s</w:t>
                  </w:r>
                </w:p>
              </w:tc>
              <w:tc>
                <w:tcPr>
                  <w:tcW w:w="3024" w:type="dxa"/>
                </w:tcPr>
                <w:p w14:paraId="56C9BDDC">
                  <w:pPr>
                    <w:pStyle w:val="30"/>
                    <w:widowControl/>
                    <w:spacing w:line="360" w:lineRule="auto"/>
                    <w:ind w:firstLine="0" w:firstLineChars="0"/>
                    <w:jc w:val="center"/>
                    <w:rPr>
                      <w:rFonts w:ascii="Times New Roman"/>
                      <w:szCs w:val="21"/>
                    </w:rPr>
                  </w:pPr>
                  <w:r>
                    <w:rPr>
                      <w:rFonts w:hint="eastAsia" w:ascii="Times New Roman"/>
                      <w:szCs w:val="21"/>
                    </w:rPr>
                    <w:t>参考时钟显示时刻</w:t>
                  </w:r>
                  <w:r>
                    <w:rPr>
                      <w:rFonts w:ascii="Times New Roman"/>
                      <w:kern w:val="2"/>
                      <w:position w:val="-12"/>
                      <w:sz w:val="24"/>
                      <w:szCs w:val="24"/>
                    </w:rPr>
                    <w:object>
                      <v:shape id="_x0000_i1069" o:spt="75" type="#_x0000_t75" style="height:18.35pt;width:10.85pt;" o:ole="t" filled="f" o:preferrelative="t" stroked="f" coordsize="21600,21600">
                        <v:path/>
                        <v:fill on="f" focussize="0,0"/>
                        <v:stroke on="f" joinstyle="miter"/>
                        <v:imagedata r:id="rId63" o:title=""/>
                        <o:lock v:ext="edit" aspectratio="t"/>
                        <w10:wrap type="none"/>
                        <w10:anchorlock/>
                      </v:shape>
                      <o:OLEObject Type="Embed" ProgID="Equation.DSMT4" ShapeID="_x0000_i1069" DrawAspect="Content" ObjectID="_1468075769" r:id="rId95">
                        <o:LockedField>false</o:LockedField>
                      </o:OLEObject>
                    </w:object>
                  </w:r>
                  <w:r>
                    <w:rPr>
                      <w:rFonts w:hint="eastAsia" w:ascii="Times New Roman"/>
                      <w:szCs w:val="21"/>
                    </w:rPr>
                    <w:t>/</w:t>
                  </w:r>
                  <w:r>
                    <w:rPr>
                      <w:rFonts w:ascii="Times New Roman"/>
                      <w:szCs w:val="21"/>
                    </w:rPr>
                    <w:t>s</w:t>
                  </w:r>
                </w:p>
              </w:tc>
              <w:tc>
                <w:tcPr>
                  <w:tcW w:w="3024" w:type="dxa"/>
                </w:tcPr>
                <w:p w14:paraId="506C5349">
                  <w:pPr>
                    <w:pStyle w:val="30"/>
                    <w:widowControl/>
                    <w:spacing w:line="360" w:lineRule="auto"/>
                    <w:ind w:firstLine="0" w:firstLineChars="0"/>
                    <w:jc w:val="center"/>
                    <w:rPr>
                      <w:rFonts w:ascii="Times New Roman"/>
                      <w:szCs w:val="21"/>
                    </w:rPr>
                  </w:pPr>
                  <w:r>
                    <w:rPr>
                      <w:rFonts w:hint="eastAsia" w:ascii="Times New Roman"/>
                      <w:szCs w:val="21"/>
                    </w:rPr>
                    <w:t>时钟时刻误差</w:t>
                  </w:r>
                  <w:r>
                    <w:rPr>
                      <w:rFonts w:hint="eastAsia" w:ascii="Times New Roman"/>
                      <w:i/>
                      <w:iCs/>
                      <w:szCs w:val="21"/>
                    </w:rPr>
                    <w:t>Δ</w:t>
                  </w:r>
                  <w:r>
                    <w:rPr>
                      <w:rFonts w:ascii="Times New Roman"/>
                      <w:position w:val="-6"/>
                      <w:sz w:val="24"/>
                    </w:rPr>
                    <w:object>
                      <v:shape id="_x0000_i1070"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70" DrawAspect="Content" ObjectID="_1468075770" r:id="rId96">
                        <o:LockedField>false</o:LockedField>
                      </o:OLEObject>
                    </w:object>
                  </w:r>
                  <w:r>
                    <w:rPr>
                      <w:rFonts w:hint="eastAsia" w:ascii="Times New Roman"/>
                      <w:position w:val="-6"/>
                      <w:sz w:val="24"/>
                    </w:rPr>
                    <w:t>/</w:t>
                  </w:r>
                  <w:r>
                    <w:rPr>
                      <w:rFonts w:ascii="Times New Roman"/>
                      <w:szCs w:val="21"/>
                    </w:rPr>
                    <w:t>s</w:t>
                  </w:r>
                </w:p>
              </w:tc>
            </w:tr>
            <w:tr w14:paraId="084B4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6F7907B1">
                  <w:pPr>
                    <w:pStyle w:val="30"/>
                    <w:widowControl/>
                    <w:spacing w:line="360" w:lineRule="auto"/>
                    <w:ind w:firstLine="0" w:firstLineChars="0"/>
                    <w:jc w:val="center"/>
                    <w:rPr>
                      <w:rFonts w:ascii="Times New Roman"/>
                      <w:szCs w:val="21"/>
                    </w:rPr>
                  </w:pPr>
                </w:p>
              </w:tc>
              <w:tc>
                <w:tcPr>
                  <w:tcW w:w="3024" w:type="dxa"/>
                </w:tcPr>
                <w:p w14:paraId="4FB2910C">
                  <w:pPr>
                    <w:pStyle w:val="30"/>
                    <w:widowControl/>
                    <w:spacing w:line="360" w:lineRule="auto"/>
                    <w:ind w:firstLine="0" w:firstLineChars="0"/>
                    <w:jc w:val="center"/>
                    <w:rPr>
                      <w:rFonts w:ascii="Times New Roman"/>
                      <w:szCs w:val="21"/>
                    </w:rPr>
                  </w:pPr>
                </w:p>
              </w:tc>
              <w:tc>
                <w:tcPr>
                  <w:tcW w:w="3024" w:type="dxa"/>
                </w:tcPr>
                <w:p w14:paraId="1C05596E">
                  <w:pPr>
                    <w:pStyle w:val="30"/>
                    <w:widowControl/>
                    <w:spacing w:line="360" w:lineRule="auto"/>
                    <w:ind w:firstLine="0" w:firstLineChars="0"/>
                    <w:jc w:val="center"/>
                    <w:rPr>
                      <w:rFonts w:ascii="Times New Roman"/>
                      <w:szCs w:val="21"/>
                    </w:rPr>
                  </w:pPr>
                </w:p>
              </w:tc>
            </w:tr>
          </w:tbl>
          <w:p w14:paraId="6FBC99A8">
            <w:pPr>
              <w:pStyle w:val="30"/>
              <w:widowControl/>
              <w:numPr>
                <w:ilvl w:val="0"/>
                <w:numId w:val="3"/>
              </w:numPr>
              <w:spacing w:line="360" w:lineRule="auto"/>
              <w:ind w:firstLine="0" w:firstLineChars="0"/>
              <w:rPr>
                <w:rFonts w:ascii="Times New Roman"/>
                <w:sz w:val="24"/>
                <w:szCs w:val="24"/>
              </w:rPr>
            </w:pPr>
            <w:r>
              <w:rPr>
                <w:rFonts w:hint="eastAsia" w:ascii="Times New Roman"/>
                <w:sz w:val="24"/>
                <w:szCs w:val="24"/>
              </w:rPr>
              <w:t>温度误差</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3024"/>
              <w:gridCol w:w="3024"/>
            </w:tblGrid>
            <w:tr w14:paraId="335C6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5F6629FC">
                  <w:pPr>
                    <w:pStyle w:val="30"/>
                    <w:widowControl w:val="0"/>
                    <w:spacing w:line="360" w:lineRule="auto"/>
                    <w:ind w:firstLine="0" w:firstLineChars="0"/>
                    <w:jc w:val="center"/>
                    <w:rPr>
                      <w:rFonts w:ascii="Times New Roman"/>
                      <w:szCs w:val="21"/>
                    </w:rPr>
                  </w:pPr>
                  <w:r>
                    <w:rPr>
                      <w:rFonts w:hint="eastAsia" w:ascii="Times New Roman"/>
                      <w:szCs w:val="21"/>
                    </w:rPr>
                    <w:t>模块测量温度</w:t>
                  </w:r>
                  <w:r>
                    <w:rPr>
                      <w:rFonts w:ascii="Times New Roman"/>
                      <w:i/>
                      <w:iCs/>
                      <w:szCs w:val="21"/>
                    </w:rPr>
                    <w:t>T</w:t>
                  </w:r>
                  <w:r>
                    <w:rPr>
                      <w:rFonts w:hint="eastAsia" w:ascii="Times New Roman"/>
                      <w:szCs w:val="21"/>
                    </w:rPr>
                    <w:t>/℃</w:t>
                  </w:r>
                </w:p>
              </w:tc>
              <w:tc>
                <w:tcPr>
                  <w:tcW w:w="3024" w:type="dxa"/>
                </w:tcPr>
                <w:p w14:paraId="2A923B20">
                  <w:pPr>
                    <w:pStyle w:val="30"/>
                    <w:widowControl/>
                    <w:spacing w:line="360" w:lineRule="auto"/>
                    <w:ind w:firstLine="0" w:firstLineChars="0"/>
                    <w:jc w:val="center"/>
                    <w:rPr>
                      <w:rFonts w:ascii="Times New Roman"/>
                      <w:szCs w:val="21"/>
                    </w:rPr>
                  </w:pPr>
                  <w:r>
                    <w:rPr>
                      <w:rFonts w:hint="eastAsia" w:ascii="Times New Roman"/>
                      <w:szCs w:val="21"/>
                    </w:rPr>
                    <w:t>温度计测量温度</w:t>
                  </w:r>
                  <w:r>
                    <w:rPr>
                      <w:rFonts w:ascii="Times New Roman"/>
                      <w:position w:val="-12"/>
                      <w:sz w:val="24"/>
                      <w:szCs w:val="24"/>
                    </w:rPr>
                    <w:object>
                      <v:shape id="_x0000_i1071" o:spt="75" type="#_x0000_t75" style="height:18.35pt;width:12.9pt;" o:ole="t" filled="f" o:preferrelative="t" stroked="f" coordsize="21600,21600">
                        <v:path/>
                        <v:fill on="f" focussize="0,0"/>
                        <v:stroke on="f" joinstyle="miter"/>
                        <v:imagedata r:id="rId73" o:title=""/>
                        <o:lock v:ext="edit" aspectratio="t"/>
                        <w10:wrap type="none"/>
                        <w10:anchorlock/>
                      </v:shape>
                      <o:OLEObject Type="Embed" ProgID="Equation.DSMT4" ShapeID="_x0000_i1071" DrawAspect="Content" ObjectID="_1468075771" r:id="rId97">
                        <o:LockedField>false</o:LockedField>
                      </o:OLEObject>
                    </w:object>
                  </w:r>
                  <w:bookmarkStart w:id="191" w:name="OLE_LINK58"/>
                  <w:r>
                    <w:rPr>
                      <w:rFonts w:hint="eastAsia" w:ascii="Times New Roman"/>
                      <w:szCs w:val="21"/>
                    </w:rPr>
                    <w:t>/℃</w:t>
                  </w:r>
                  <w:bookmarkEnd w:id="191"/>
                </w:p>
              </w:tc>
              <w:tc>
                <w:tcPr>
                  <w:tcW w:w="3024" w:type="dxa"/>
                </w:tcPr>
                <w:p w14:paraId="6DDFB168">
                  <w:pPr>
                    <w:pStyle w:val="30"/>
                    <w:widowControl/>
                    <w:spacing w:line="360" w:lineRule="auto"/>
                    <w:ind w:firstLine="0" w:firstLineChars="0"/>
                    <w:jc w:val="center"/>
                    <w:rPr>
                      <w:rFonts w:ascii="Times New Roman"/>
                      <w:szCs w:val="21"/>
                    </w:rPr>
                  </w:pPr>
                  <w:r>
                    <w:rPr>
                      <w:rFonts w:hint="eastAsia" w:ascii="Times New Roman"/>
                      <w:szCs w:val="21"/>
                    </w:rPr>
                    <w:t>温度误差</w:t>
                  </w:r>
                  <w:r>
                    <w:rPr>
                      <w:rFonts w:hint="eastAsia" w:ascii="Times New Roman"/>
                      <w:i/>
                      <w:iCs/>
                      <w:szCs w:val="21"/>
                    </w:rPr>
                    <w:t>Δ度/</w:t>
                  </w:r>
                  <w:r>
                    <w:rPr>
                      <w:rFonts w:hint="eastAsia" w:ascii="Times New Roman"/>
                      <w:szCs w:val="21"/>
                    </w:rPr>
                    <w:t>℃</w:t>
                  </w:r>
                </w:p>
              </w:tc>
            </w:tr>
            <w:tr w14:paraId="64D8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44450753">
                  <w:pPr>
                    <w:pStyle w:val="30"/>
                    <w:widowControl w:val="0"/>
                    <w:spacing w:line="360" w:lineRule="auto"/>
                    <w:ind w:firstLine="0" w:firstLineChars="0"/>
                    <w:jc w:val="center"/>
                    <w:rPr>
                      <w:rFonts w:ascii="Times New Roman"/>
                      <w:szCs w:val="21"/>
                    </w:rPr>
                  </w:pPr>
                </w:p>
              </w:tc>
              <w:tc>
                <w:tcPr>
                  <w:tcW w:w="3024" w:type="dxa"/>
                </w:tcPr>
                <w:p w14:paraId="36962BBE">
                  <w:pPr>
                    <w:pStyle w:val="30"/>
                    <w:widowControl w:val="0"/>
                    <w:spacing w:line="360" w:lineRule="auto"/>
                    <w:ind w:firstLine="0" w:firstLineChars="0"/>
                    <w:jc w:val="center"/>
                    <w:rPr>
                      <w:rFonts w:ascii="Times New Roman"/>
                      <w:szCs w:val="21"/>
                    </w:rPr>
                  </w:pPr>
                </w:p>
              </w:tc>
              <w:tc>
                <w:tcPr>
                  <w:tcW w:w="3024" w:type="dxa"/>
                </w:tcPr>
                <w:p w14:paraId="72E3E49E">
                  <w:pPr>
                    <w:pStyle w:val="30"/>
                    <w:widowControl w:val="0"/>
                    <w:spacing w:line="360" w:lineRule="auto"/>
                    <w:ind w:firstLine="0" w:firstLineChars="0"/>
                    <w:jc w:val="center"/>
                    <w:rPr>
                      <w:rFonts w:ascii="Times New Roman"/>
                      <w:szCs w:val="21"/>
                    </w:rPr>
                  </w:pPr>
                </w:p>
              </w:tc>
            </w:tr>
          </w:tbl>
          <w:p w14:paraId="3A18D2F2">
            <w:pPr>
              <w:pStyle w:val="30"/>
              <w:widowControl w:val="0"/>
              <w:spacing w:line="360" w:lineRule="auto"/>
              <w:ind w:firstLine="0" w:firstLineChars="0"/>
              <w:rPr>
                <w:rFonts w:ascii="Times New Roman"/>
                <w:sz w:val="24"/>
                <w:szCs w:val="24"/>
                <w:u w:val="single"/>
              </w:rPr>
            </w:pPr>
          </w:p>
          <w:p w14:paraId="0180FB4C">
            <w:pPr>
              <w:pStyle w:val="30"/>
              <w:widowControl w:val="0"/>
              <w:spacing w:line="360" w:lineRule="auto"/>
              <w:ind w:firstLine="0" w:firstLineChars="0"/>
              <w:rPr>
                <w:rFonts w:ascii="Times New Roman"/>
                <w:sz w:val="24"/>
                <w:szCs w:val="24"/>
                <w:u w:val="single"/>
              </w:rPr>
            </w:pPr>
          </w:p>
        </w:tc>
      </w:tr>
    </w:tbl>
    <w:p w14:paraId="0DEC63AA">
      <w:pPr>
        <w:pStyle w:val="30"/>
        <w:spacing w:line="360" w:lineRule="auto"/>
        <w:ind w:firstLine="0" w:firstLineChars="0"/>
        <w:rPr>
          <w:rFonts w:ascii="Times New Roman"/>
          <w:sz w:val="24"/>
          <w:szCs w:val="24"/>
        </w:rPr>
      </w:pPr>
      <w:r>
        <w:rPr>
          <w:rFonts w:hint="eastAsia" w:ascii="Times New Roman"/>
          <w:sz w:val="24"/>
          <w:szCs w:val="24"/>
          <w:u w:val="single"/>
        </w:rPr>
        <w:t xml:space="preserve"> </w:t>
      </w:r>
    </w:p>
    <w:p w14:paraId="5CF729ED">
      <w:pPr>
        <w:spacing w:line="200" w:lineRule="exact"/>
        <w:rPr>
          <w:szCs w:val="21"/>
          <w:u w:val="single"/>
        </w:rPr>
      </w:pPr>
    </w:p>
    <w:p w14:paraId="4B4C5CF8">
      <w:pPr>
        <w:widowControl/>
        <w:ind w:firstLine="210" w:firstLineChars="100"/>
        <w:jc w:val="left"/>
        <w:rPr>
          <w:color w:val="000000"/>
          <w:sz w:val="24"/>
        </w:rPr>
      </w:pPr>
      <w:r>
        <w:rPr>
          <w:rFonts w:hint="eastAsia"/>
          <w:color w:val="000000"/>
          <w:szCs w:val="21"/>
        </w:rPr>
        <w:t xml:space="preserve">检定员：                             </w:t>
      </w:r>
      <w:r>
        <w:rPr>
          <w:rFonts w:hint="eastAsia"/>
          <w:color w:val="000000"/>
          <w:sz w:val="24"/>
        </w:rPr>
        <w:t>核验员：</w:t>
      </w:r>
    </w:p>
    <w:p w14:paraId="5333FC74">
      <w:pPr>
        <w:pStyle w:val="19"/>
        <w:rPr>
          <w:color w:val="000000"/>
          <w:sz w:val="24"/>
        </w:rPr>
      </w:pPr>
    </w:p>
    <w:p w14:paraId="52DB7E27">
      <w:pPr>
        <w:rPr>
          <w:color w:val="000000"/>
          <w:sz w:val="24"/>
        </w:rPr>
      </w:pPr>
      <w:r>
        <w:rPr>
          <w:rFonts w:hint="eastAsia"/>
          <w:color w:val="000000"/>
          <w:sz w:val="24"/>
        </w:rPr>
        <w:br w:type="page"/>
      </w:r>
    </w:p>
    <w:p w14:paraId="1E3A9F0E">
      <w:pPr>
        <w:jc w:val="center"/>
        <w:rPr>
          <w:rFonts w:eastAsia="黑体"/>
          <w:sz w:val="28"/>
          <w:szCs w:val="28"/>
        </w:rPr>
      </w:pPr>
      <w:r>
        <w:rPr>
          <w:rFonts w:eastAsia="黑体"/>
          <w:sz w:val="28"/>
          <w:szCs w:val="28"/>
        </w:rPr>
        <w:t>检定</w:t>
      </w:r>
      <w:r>
        <w:rPr>
          <w:rFonts w:hint="eastAsia" w:eastAsia="黑体"/>
          <w:sz w:val="28"/>
          <w:szCs w:val="28"/>
        </w:rPr>
        <w:t>原始</w:t>
      </w:r>
      <w:r>
        <w:rPr>
          <w:rFonts w:eastAsia="黑体"/>
          <w:sz w:val="28"/>
          <w:szCs w:val="28"/>
        </w:rPr>
        <w:t>记录</w:t>
      </w:r>
      <w:r>
        <w:rPr>
          <w:rFonts w:hint="eastAsia" w:eastAsia="黑体"/>
          <w:sz w:val="28"/>
          <w:szCs w:val="28"/>
        </w:rPr>
        <w:t>（交流）</w:t>
      </w:r>
    </w:p>
    <w:p w14:paraId="658DA1B4">
      <w:r>
        <w:rPr>
          <w:rFonts w:hint="eastAsia"/>
        </w:rPr>
        <w:t xml:space="preserve">送检单位：                                       地址：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14:paraId="3E01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954"/>
              <w:gridCol w:w="1137"/>
              <w:gridCol w:w="1688"/>
              <w:gridCol w:w="1332"/>
              <w:gridCol w:w="1510"/>
            </w:tblGrid>
            <w:tr w14:paraId="4E4EF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Align w:val="center"/>
                </w:tcPr>
                <w:p w14:paraId="29516B27">
                  <w:pPr>
                    <w:rPr>
                      <w:szCs w:val="21"/>
                    </w:rPr>
                  </w:pPr>
                  <w:r>
                    <w:rPr>
                      <w:rFonts w:hint="eastAsia"/>
                      <w:szCs w:val="21"/>
                    </w:rPr>
                    <w:t>仪器名称</w:t>
                  </w:r>
                </w:p>
              </w:tc>
              <w:tc>
                <w:tcPr>
                  <w:tcW w:w="1954" w:type="dxa"/>
                  <w:vAlign w:val="center"/>
                </w:tcPr>
                <w:p w14:paraId="3FEBB74B">
                  <w:pPr>
                    <w:rPr>
                      <w:szCs w:val="21"/>
                    </w:rPr>
                  </w:pPr>
                </w:p>
              </w:tc>
              <w:tc>
                <w:tcPr>
                  <w:tcW w:w="1137" w:type="dxa"/>
                  <w:vAlign w:val="center"/>
                </w:tcPr>
                <w:p w14:paraId="5DF49C9D">
                  <w:pPr>
                    <w:rPr>
                      <w:szCs w:val="21"/>
                    </w:rPr>
                  </w:pPr>
                </w:p>
              </w:tc>
              <w:tc>
                <w:tcPr>
                  <w:tcW w:w="1688" w:type="dxa"/>
                  <w:vAlign w:val="center"/>
                </w:tcPr>
                <w:p w14:paraId="64E5A0C0">
                  <w:pPr>
                    <w:rPr>
                      <w:szCs w:val="21"/>
                    </w:rPr>
                  </w:pPr>
                </w:p>
              </w:tc>
              <w:tc>
                <w:tcPr>
                  <w:tcW w:w="1332" w:type="dxa"/>
                  <w:vAlign w:val="center"/>
                </w:tcPr>
                <w:p w14:paraId="7E293065">
                  <w:pPr>
                    <w:rPr>
                      <w:szCs w:val="21"/>
                    </w:rPr>
                  </w:pPr>
                  <w:r>
                    <w:rPr>
                      <w:rFonts w:hint="eastAsia"/>
                      <w:szCs w:val="21"/>
                    </w:rPr>
                    <w:t>证书编号</w:t>
                  </w:r>
                </w:p>
              </w:tc>
              <w:tc>
                <w:tcPr>
                  <w:tcW w:w="1510" w:type="dxa"/>
                  <w:vAlign w:val="center"/>
                </w:tcPr>
                <w:p w14:paraId="59869A50">
                  <w:pPr>
                    <w:rPr>
                      <w:szCs w:val="21"/>
                    </w:rPr>
                  </w:pPr>
                </w:p>
              </w:tc>
            </w:tr>
            <w:tr w14:paraId="1633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8" w:type="dxa"/>
                  <w:vAlign w:val="center"/>
                </w:tcPr>
                <w:p w14:paraId="1776EC5F">
                  <w:pPr>
                    <w:rPr>
                      <w:szCs w:val="21"/>
                    </w:rPr>
                  </w:pPr>
                  <w:r>
                    <w:rPr>
                      <w:rFonts w:hint="eastAsia"/>
                      <w:szCs w:val="21"/>
                    </w:rPr>
                    <w:t>制造单位</w:t>
                  </w:r>
                </w:p>
              </w:tc>
              <w:tc>
                <w:tcPr>
                  <w:tcW w:w="1954" w:type="dxa"/>
                  <w:vAlign w:val="center"/>
                </w:tcPr>
                <w:p w14:paraId="4FC51AFB">
                  <w:pPr>
                    <w:rPr>
                      <w:szCs w:val="21"/>
                    </w:rPr>
                  </w:pPr>
                </w:p>
              </w:tc>
              <w:tc>
                <w:tcPr>
                  <w:tcW w:w="1137" w:type="dxa"/>
                  <w:vAlign w:val="center"/>
                </w:tcPr>
                <w:p w14:paraId="5F84EA68">
                  <w:pPr>
                    <w:rPr>
                      <w:szCs w:val="21"/>
                    </w:rPr>
                  </w:pPr>
                  <w:r>
                    <w:rPr>
                      <w:rFonts w:hint="eastAsia"/>
                      <w:szCs w:val="21"/>
                    </w:rPr>
                    <w:t>型号</w:t>
                  </w:r>
                </w:p>
              </w:tc>
              <w:tc>
                <w:tcPr>
                  <w:tcW w:w="1688" w:type="dxa"/>
                  <w:vAlign w:val="center"/>
                </w:tcPr>
                <w:p w14:paraId="2B2BB2D8">
                  <w:pPr>
                    <w:rPr>
                      <w:szCs w:val="21"/>
                    </w:rPr>
                  </w:pPr>
                </w:p>
              </w:tc>
              <w:tc>
                <w:tcPr>
                  <w:tcW w:w="1332" w:type="dxa"/>
                  <w:vAlign w:val="center"/>
                </w:tcPr>
                <w:p w14:paraId="1862584B">
                  <w:pPr>
                    <w:rPr>
                      <w:szCs w:val="21"/>
                    </w:rPr>
                  </w:pPr>
                  <w:r>
                    <w:rPr>
                      <w:rFonts w:hint="eastAsia"/>
                      <w:szCs w:val="21"/>
                    </w:rPr>
                    <w:t>出厂编号</w:t>
                  </w:r>
                </w:p>
              </w:tc>
              <w:tc>
                <w:tcPr>
                  <w:tcW w:w="1510" w:type="dxa"/>
                  <w:vAlign w:val="center"/>
                </w:tcPr>
                <w:p w14:paraId="4D131E10">
                  <w:pPr>
                    <w:rPr>
                      <w:szCs w:val="21"/>
                    </w:rPr>
                  </w:pPr>
                </w:p>
              </w:tc>
            </w:tr>
            <w:tr w14:paraId="5B48C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8" w:type="dxa"/>
                  <w:vAlign w:val="center"/>
                </w:tcPr>
                <w:p w14:paraId="15415B8B">
                  <w:pPr>
                    <w:rPr>
                      <w:szCs w:val="21"/>
                    </w:rPr>
                  </w:pPr>
                  <w:r>
                    <w:rPr>
                      <w:rFonts w:hint="eastAsia"/>
                      <w:szCs w:val="21"/>
                    </w:rPr>
                    <w:t>准确度等级</w:t>
                  </w:r>
                </w:p>
              </w:tc>
              <w:tc>
                <w:tcPr>
                  <w:tcW w:w="1954" w:type="dxa"/>
                  <w:vAlign w:val="center"/>
                </w:tcPr>
                <w:p w14:paraId="1D887A7F">
                  <w:pPr>
                    <w:rPr>
                      <w:szCs w:val="21"/>
                    </w:rPr>
                  </w:pPr>
                </w:p>
              </w:tc>
              <w:tc>
                <w:tcPr>
                  <w:tcW w:w="1137" w:type="dxa"/>
                  <w:vAlign w:val="center"/>
                </w:tcPr>
                <w:p w14:paraId="607AAF8B">
                  <w:pPr>
                    <w:rPr>
                      <w:szCs w:val="21"/>
                    </w:rPr>
                  </w:pPr>
                  <w:r>
                    <w:rPr>
                      <w:rFonts w:hint="eastAsia"/>
                      <w:szCs w:val="21"/>
                    </w:rPr>
                    <w:t>电压范围</w:t>
                  </w:r>
                </w:p>
              </w:tc>
              <w:tc>
                <w:tcPr>
                  <w:tcW w:w="1688" w:type="dxa"/>
                  <w:vAlign w:val="center"/>
                </w:tcPr>
                <w:p w14:paraId="2FA7D813">
                  <w:pPr>
                    <w:rPr>
                      <w:szCs w:val="21"/>
                    </w:rPr>
                  </w:pPr>
                </w:p>
              </w:tc>
              <w:tc>
                <w:tcPr>
                  <w:tcW w:w="1332" w:type="dxa"/>
                  <w:vAlign w:val="center"/>
                </w:tcPr>
                <w:p w14:paraId="33E04BFC">
                  <w:pPr>
                    <w:rPr>
                      <w:szCs w:val="21"/>
                    </w:rPr>
                  </w:pPr>
                  <w:r>
                    <w:rPr>
                      <w:rFonts w:hint="eastAsia"/>
                      <w:szCs w:val="21"/>
                    </w:rPr>
                    <w:t>电流范围</w:t>
                  </w:r>
                </w:p>
              </w:tc>
              <w:tc>
                <w:tcPr>
                  <w:tcW w:w="1510" w:type="dxa"/>
                  <w:vAlign w:val="center"/>
                </w:tcPr>
                <w:p w14:paraId="7E666F8C">
                  <w:pPr>
                    <w:rPr>
                      <w:szCs w:val="21"/>
                    </w:rPr>
                  </w:pPr>
                </w:p>
              </w:tc>
            </w:tr>
          </w:tbl>
          <w:p w14:paraId="13D6ED2B">
            <w:pPr>
              <w:pStyle w:val="30"/>
              <w:widowControl w:val="0"/>
              <w:spacing w:line="360" w:lineRule="auto"/>
              <w:ind w:firstLine="0" w:firstLineChars="0"/>
              <w:jc w:val="center"/>
              <w:rPr>
                <w:rFonts w:ascii="Times New Roman"/>
                <w:sz w:val="24"/>
                <w:szCs w:val="24"/>
              </w:rPr>
            </w:pPr>
            <w:r>
              <w:rPr>
                <w:rFonts w:hint="eastAsia" w:ascii="Times New Roman"/>
                <w:sz w:val="24"/>
                <w:szCs w:val="24"/>
              </w:rPr>
              <w:t>检定使用的计量标准器具</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415"/>
              <w:gridCol w:w="844"/>
              <w:gridCol w:w="1277"/>
              <w:gridCol w:w="706"/>
              <w:gridCol w:w="516"/>
              <w:gridCol w:w="821"/>
              <w:gridCol w:w="180"/>
              <w:gridCol w:w="1064"/>
              <w:gridCol w:w="650"/>
              <w:gridCol w:w="1295"/>
              <w:gridCol w:w="10"/>
            </w:tblGrid>
            <w:tr w14:paraId="267F0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vAlign w:val="center"/>
                </w:tcPr>
                <w:p w14:paraId="6DD7CED6">
                  <w:pPr>
                    <w:jc w:val="center"/>
                    <w:rPr>
                      <w:sz w:val="24"/>
                    </w:rPr>
                  </w:pPr>
                  <w:r>
                    <w:rPr>
                      <w:rFonts w:hint="eastAsia"/>
                      <w:color w:val="000000"/>
                      <w:szCs w:val="21"/>
                    </w:rPr>
                    <w:t>标准器名称</w:t>
                  </w:r>
                </w:p>
              </w:tc>
              <w:tc>
                <w:tcPr>
                  <w:tcW w:w="1259" w:type="dxa"/>
                  <w:gridSpan w:val="2"/>
                  <w:vAlign w:val="center"/>
                </w:tcPr>
                <w:p w14:paraId="48512A5B">
                  <w:pPr>
                    <w:jc w:val="center"/>
                    <w:rPr>
                      <w:sz w:val="24"/>
                    </w:rPr>
                  </w:pPr>
                  <w:r>
                    <w:rPr>
                      <w:rFonts w:hint="eastAsia"/>
                      <w:color w:val="000000"/>
                      <w:szCs w:val="21"/>
                    </w:rPr>
                    <w:t>型号</w:t>
                  </w:r>
                </w:p>
              </w:tc>
              <w:tc>
                <w:tcPr>
                  <w:tcW w:w="1277" w:type="dxa"/>
                  <w:vAlign w:val="center"/>
                </w:tcPr>
                <w:p w14:paraId="049085D2">
                  <w:pPr>
                    <w:rPr>
                      <w:sz w:val="24"/>
                    </w:rPr>
                  </w:pPr>
                  <w:r>
                    <w:rPr>
                      <w:rFonts w:hint="eastAsia"/>
                      <w:color w:val="000000"/>
                      <w:szCs w:val="21"/>
                    </w:rPr>
                    <w:t>设备编号</w:t>
                  </w:r>
                </w:p>
              </w:tc>
              <w:tc>
                <w:tcPr>
                  <w:tcW w:w="2043" w:type="dxa"/>
                  <w:gridSpan w:val="3"/>
                  <w:vAlign w:val="center"/>
                </w:tcPr>
                <w:p w14:paraId="1C95F01A">
                  <w:pPr>
                    <w:rPr>
                      <w:sz w:val="24"/>
                    </w:rPr>
                  </w:pPr>
                  <w:r>
                    <w:rPr>
                      <w:rFonts w:hint="eastAsia"/>
                      <w:color w:val="000000"/>
                      <w:szCs w:val="21"/>
                    </w:rPr>
                    <w:t>检定/校准证书号</w:t>
                  </w:r>
                </w:p>
              </w:tc>
              <w:tc>
                <w:tcPr>
                  <w:tcW w:w="1244" w:type="dxa"/>
                  <w:gridSpan w:val="2"/>
                  <w:vAlign w:val="center"/>
                </w:tcPr>
                <w:p w14:paraId="4AADA90C">
                  <w:pPr>
                    <w:rPr>
                      <w:sz w:val="24"/>
                    </w:rPr>
                  </w:pPr>
                  <w:r>
                    <w:rPr>
                      <w:rFonts w:hint="eastAsia"/>
                      <w:color w:val="000000"/>
                      <w:szCs w:val="21"/>
                    </w:rPr>
                    <w:t>有效期至</w:t>
                  </w:r>
                </w:p>
              </w:tc>
              <w:tc>
                <w:tcPr>
                  <w:tcW w:w="1945" w:type="dxa"/>
                  <w:gridSpan w:val="2"/>
                  <w:vAlign w:val="center"/>
                </w:tcPr>
                <w:p w14:paraId="0E6A6D99">
                  <w:pPr>
                    <w:jc w:val="center"/>
                    <w:rPr>
                      <w:sz w:val="24"/>
                    </w:rPr>
                  </w:pPr>
                  <w:r>
                    <w:rPr>
                      <w:rFonts w:hint="eastAsia"/>
                      <w:color w:val="000000"/>
                      <w:szCs w:val="21"/>
                    </w:rPr>
                    <w:t>准确度等级</w:t>
                  </w:r>
                </w:p>
              </w:tc>
            </w:tr>
            <w:tr w14:paraId="3078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tcPr>
                <w:p w14:paraId="536D2F7E">
                  <w:pPr>
                    <w:pStyle w:val="30"/>
                    <w:widowControl w:val="0"/>
                    <w:spacing w:line="360" w:lineRule="auto"/>
                    <w:ind w:firstLine="480"/>
                    <w:jc w:val="center"/>
                    <w:rPr>
                      <w:rFonts w:ascii="Times New Roman"/>
                      <w:sz w:val="24"/>
                      <w:szCs w:val="24"/>
                    </w:rPr>
                  </w:pPr>
                </w:p>
              </w:tc>
              <w:tc>
                <w:tcPr>
                  <w:tcW w:w="1259" w:type="dxa"/>
                  <w:gridSpan w:val="2"/>
                </w:tcPr>
                <w:p w14:paraId="6569347D">
                  <w:pPr>
                    <w:pStyle w:val="30"/>
                    <w:widowControl w:val="0"/>
                    <w:spacing w:line="360" w:lineRule="auto"/>
                    <w:ind w:firstLine="480"/>
                    <w:jc w:val="center"/>
                    <w:rPr>
                      <w:rFonts w:ascii="Times New Roman"/>
                      <w:sz w:val="24"/>
                      <w:szCs w:val="24"/>
                    </w:rPr>
                  </w:pPr>
                </w:p>
              </w:tc>
              <w:tc>
                <w:tcPr>
                  <w:tcW w:w="1277" w:type="dxa"/>
                </w:tcPr>
                <w:p w14:paraId="4C19A92D">
                  <w:pPr>
                    <w:pStyle w:val="30"/>
                    <w:widowControl w:val="0"/>
                    <w:spacing w:line="360" w:lineRule="auto"/>
                    <w:ind w:firstLine="480"/>
                    <w:jc w:val="center"/>
                    <w:rPr>
                      <w:rFonts w:ascii="Times New Roman"/>
                      <w:sz w:val="24"/>
                      <w:szCs w:val="24"/>
                    </w:rPr>
                  </w:pPr>
                </w:p>
              </w:tc>
              <w:tc>
                <w:tcPr>
                  <w:tcW w:w="2043" w:type="dxa"/>
                  <w:gridSpan w:val="3"/>
                </w:tcPr>
                <w:p w14:paraId="62C1F56A">
                  <w:pPr>
                    <w:pStyle w:val="30"/>
                    <w:widowControl w:val="0"/>
                    <w:spacing w:line="360" w:lineRule="auto"/>
                    <w:ind w:firstLine="480"/>
                    <w:jc w:val="center"/>
                    <w:rPr>
                      <w:rFonts w:ascii="Times New Roman"/>
                      <w:sz w:val="24"/>
                      <w:szCs w:val="24"/>
                    </w:rPr>
                  </w:pPr>
                </w:p>
              </w:tc>
              <w:tc>
                <w:tcPr>
                  <w:tcW w:w="1244" w:type="dxa"/>
                  <w:gridSpan w:val="2"/>
                </w:tcPr>
                <w:p w14:paraId="7A77E656">
                  <w:pPr>
                    <w:pStyle w:val="30"/>
                    <w:widowControl w:val="0"/>
                    <w:spacing w:line="360" w:lineRule="auto"/>
                    <w:ind w:firstLine="480"/>
                    <w:jc w:val="center"/>
                    <w:rPr>
                      <w:rFonts w:ascii="Times New Roman"/>
                      <w:sz w:val="24"/>
                      <w:szCs w:val="24"/>
                    </w:rPr>
                  </w:pPr>
                </w:p>
              </w:tc>
              <w:tc>
                <w:tcPr>
                  <w:tcW w:w="1945" w:type="dxa"/>
                  <w:gridSpan w:val="2"/>
                </w:tcPr>
                <w:p w14:paraId="5C02787A">
                  <w:pPr>
                    <w:pStyle w:val="30"/>
                    <w:widowControl w:val="0"/>
                    <w:spacing w:line="360" w:lineRule="auto"/>
                    <w:ind w:firstLine="480"/>
                    <w:jc w:val="center"/>
                    <w:rPr>
                      <w:rFonts w:ascii="Times New Roman"/>
                      <w:sz w:val="24"/>
                      <w:szCs w:val="24"/>
                    </w:rPr>
                  </w:pPr>
                </w:p>
              </w:tc>
            </w:tr>
            <w:tr w14:paraId="5A96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Pr>
              <w:tc>
                <w:tcPr>
                  <w:tcW w:w="1294" w:type="dxa"/>
                </w:tcPr>
                <w:p w14:paraId="7B26F037">
                  <w:pPr>
                    <w:pStyle w:val="30"/>
                    <w:widowControl w:val="0"/>
                    <w:spacing w:line="360" w:lineRule="auto"/>
                    <w:ind w:firstLine="480"/>
                    <w:jc w:val="center"/>
                    <w:rPr>
                      <w:rFonts w:ascii="Times New Roman"/>
                      <w:sz w:val="24"/>
                      <w:szCs w:val="24"/>
                    </w:rPr>
                  </w:pPr>
                </w:p>
              </w:tc>
              <w:tc>
                <w:tcPr>
                  <w:tcW w:w="1259" w:type="dxa"/>
                  <w:gridSpan w:val="2"/>
                </w:tcPr>
                <w:p w14:paraId="2B9E0347">
                  <w:pPr>
                    <w:pStyle w:val="30"/>
                    <w:widowControl w:val="0"/>
                    <w:spacing w:line="360" w:lineRule="auto"/>
                    <w:ind w:firstLine="480"/>
                    <w:jc w:val="center"/>
                    <w:rPr>
                      <w:rFonts w:ascii="Times New Roman"/>
                      <w:sz w:val="24"/>
                      <w:szCs w:val="24"/>
                    </w:rPr>
                  </w:pPr>
                </w:p>
              </w:tc>
              <w:tc>
                <w:tcPr>
                  <w:tcW w:w="1277" w:type="dxa"/>
                </w:tcPr>
                <w:p w14:paraId="1F42EE06">
                  <w:pPr>
                    <w:pStyle w:val="30"/>
                    <w:widowControl w:val="0"/>
                    <w:spacing w:line="360" w:lineRule="auto"/>
                    <w:ind w:firstLine="480"/>
                    <w:jc w:val="center"/>
                    <w:rPr>
                      <w:rFonts w:ascii="Times New Roman"/>
                      <w:sz w:val="24"/>
                      <w:szCs w:val="24"/>
                    </w:rPr>
                  </w:pPr>
                </w:p>
              </w:tc>
              <w:tc>
                <w:tcPr>
                  <w:tcW w:w="2043" w:type="dxa"/>
                  <w:gridSpan w:val="3"/>
                </w:tcPr>
                <w:p w14:paraId="70385EEA">
                  <w:pPr>
                    <w:pStyle w:val="30"/>
                    <w:widowControl w:val="0"/>
                    <w:spacing w:line="360" w:lineRule="auto"/>
                    <w:ind w:firstLine="480"/>
                    <w:jc w:val="center"/>
                    <w:rPr>
                      <w:rFonts w:ascii="Times New Roman"/>
                      <w:sz w:val="24"/>
                      <w:szCs w:val="24"/>
                    </w:rPr>
                  </w:pPr>
                </w:p>
              </w:tc>
              <w:tc>
                <w:tcPr>
                  <w:tcW w:w="1244" w:type="dxa"/>
                  <w:gridSpan w:val="2"/>
                </w:tcPr>
                <w:p w14:paraId="3E0F891B">
                  <w:pPr>
                    <w:pStyle w:val="30"/>
                    <w:widowControl w:val="0"/>
                    <w:spacing w:line="360" w:lineRule="auto"/>
                    <w:ind w:firstLine="480"/>
                    <w:jc w:val="center"/>
                    <w:rPr>
                      <w:rFonts w:ascii="Times New Roman"/>
                      <w:sz w:val="24"/>
                      <w:szCs w:val="24"/>
                    </w:rPr>
                  </w:pPr>
                </w:p>
              </w:tc>
              <w:tc>
                <w:tcPr>
                  <w:tcW w:w="1945" w:type="dxa"/>
                  <w:gridSpan w:val="2"/>
                </w:tcPr>
                <w:p w14:paraId="7A2BB1E8">
                  <w:pPr>
                    <w:pStyle w:val="30"/>
                    <w:widowControl w:val="0"/>
                    <w:spacing w:line="360" w:lineRule="auto"/>
                    <w:ind w:firstLine="480"/>
                    <w:jc w:val="center"/>
                    <w:rPr>
                      <w:rFonts w:ascii="Times New Roman"/>
                      <w:sz w:val="24"/>
                      <w:szCs w:val="24"/>
                    </w:rPr>
                  </w:pPr>
                </w:p>
              </w:tc>
            </w:tr>
            <w:tr w14:paraId="00E5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tcPr>
                <w:p w14:paraId="3AEBB85F">
                  <w:r>
                    <w:rPr>
                      <w:rFonts w:hint="eastAsia"/>
                    </w:rPr>
                    <w:t>检定依据</w:t>
                  </w:r>
                </w:p>
              </w:tc>
              <w:tc>
                <w:tcPr>
                  <w:tcW w:w="3758" w:type="dxa"/>
                  <w:gridSpan w:val="5"/>
                </w:tcPr>
                <w:p w14:paraId="61A1FFF8"/>
              </w:tc>
              <w:tc>
                <w:tcPr>
                  <w:tcW w:w="821" w:type="dxa"/>
                </w:tcPr>
                <w:p w14:paraId="7696FA0B">
                  <w:r>
                    <w:rPr>
                      <w:rFonts w:hint="eastAsia"/>
                    </w:rPr>
                    <w:t>温度</w:t>
                  </w:r>
                </w:p>
              </w:tc>
              <w:tc>
                <w:tcPr>
                  <w:tcW w:w="1244" w:type="dxa"/>
                  <w:gridSpan w:val="2"/>
                </w:tcPr>
                <w:p w14:paraId="2AB1279A">
                  <w:pPr>
                    <w:ind w:firstLine="630" w:firstLineChars="300"/>
                  </w:pPr>
                  <w:r>
                    <w:rPr>
                      <w:rFonts w:hint="eastAsia"/>
                    </w:rPr>
                    <w:t>℃</w:t>
                  </w:r>
                </w:p>
              </w:tc>
              <w:tc>
                <w:tcPr>
                  <w:tcW w:w="650" w:type="dxa"/>
                </w:tcPr>
                <w:p w14:paraId="01F06A80">
                  <w:r>
                    <w:rPr>
                      <w:rFonts w:hint="eastAsia"/>
                    </w:rPr>
                    <w:t>湿度</w:t>
                  </w:r>
                </w:p>
              </w:tc>
              <w:tc>
                <w:tcPr>
                  <w:tcW w:w="1305" w:type="dxa"/>
                  <w:gridSpan w:val="2"/>
                </w:tcPr>
                <w:p w14:paraId="0E0739C1">
                  <w:r>
                    <w:rPr>
                      <w:rFonts w:hint="eastAsia"/>
                    </w:rPr>
                    <w:t xml:space="preserve">     %RH</w:t>
                  </w:r>
                </w:p>
              </w:tc>
            </w:tr>
            <w:tr w14:paraId="7EF2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dxa"/>
                  <w:gridSpan w:val="2"/>
                </w:tcPr>
                <w:p w14:paraId="2555F06A">
                  <w:r>
                    <w:rPr>
                      <w:rFonts w:hint="eastAsia"/>
                    </w:rPr>
                    <w:t>检定日期</w:t>
                  </w:r>
                </w:p>
              </w:tc>
              <w:tc>
                <w:tcPr>
                  <w:tcW w:w="2827" w:type="dxa"/>
                  <w:gridSpan w:val="3"/>
                </w:tcPr>
                <w:p w14:paraId="097AD393">
                  <w:r>
                    <w:rPr>
                      <w:rFonts w:hint="eastAsia"/>
                    </w:rPr>
                    <w:t xml:space="preserve">      年    月    日</w:t>
                  </w:r>
                </w:p>
              </w:tc>
              <w:tc>
                <w:tcPr>
                  <w:tcW w:w="1517" w:type="dxa"/>
                  <w:gridSpan w:val="3"/>
                </w:tcPr>
                <w:p w14:paraId="55097539">
                  <w:r>
                    <w:rPr>
                      <w:rFonts w:hint="eastAsia"/>
                    </w:rPr>
                    <w:t>有效期至</w:t>
                  </w:r>
                </w:p>
              </w:tc>
              <w:tc>
                <w:tcPr>
                  <w:tcW w:w="3019" w:type="dxa"/>
                  <w:gridSpan w:val="4"/>
                </w:tcPr>
                <w:p w14:paraId="3337A5EA">
                  <w:pPr>
                    <w:ind w:firstLine="630" w:firstLineChars="300"/>
                  </w:pPr>
                  <w:r>
                    <w:rPr>
                      <w:rFonts w:hint="eastAsia"/>
                    </w:rPr>
                    <w:t>年    月    日</w:t>
                  </w:r>
                </w:p>
              </w:tc>
            </w:tr>
          </w:tbl>
          <w:p w14:paraId="59B1D3FA">
            <w:pPr>
              <w:pStyle w:val="30"/>
              <w:widowControl w:val="0"/>
              <w:spacing w:line="360" w:lineRule="auto"/>
              <w:ind w:firstLine="0" w:firstLineChars="0"/>
              <w:jc w:val="center"/>
              <w:rPr>
                <w:rFonts w:ascii="Times New Roman"/>
                <w:sz w:val="24"/>
                <w:szCs w:val="24"/>
                <w:u w:val="single"/>
              </w:rPr>
            </w:pPr>
            <w:r>
              <w:rPr>
                <w:rFonts w:hint="eastAsia" w:ascii="Times New Roman"/>
                <w:sz w:val="24"/>
                <w:szCs w:val="24"/>
                <w:u w:val="single"/>
              </w:rPr>
              <w:t>检定结果</w:t>
            </w:r>
          </w:p>
          <w:p w14:paraId="1F07223D">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外观及通电检查：</w:t>
            </w:r>
          </w:p>
          <w:p w14:paraId="722CA8F7">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绝缘电阻：</w:t>
            </w:r>
          </w:p>
          <w:p w14:paraId="726D962C">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监视单元示值误差：</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731"/>
              <w:gridCol w:w="794"/>
              <w:gridCol w:w="836"/>
              <w:gridCol w:w="937"/>
              <w:gridCol w:w="825"/>
              <w:gridCol w:w="825"/>
              <w:gridCol w:w="825"/>
              <w:gridCol w:w="825"/>
              <w:gridCol w:w="825"/>
              <w:gridCol w:w="825"/>
            </w:tblGrid>
            <w:tr w14:paraId="0E81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576E280F">
                  <w:r>
                    <w:rPr>
                      <w:rFonts w:hint="eastAsia"/>
                    </w:rPr>
                    <w:t>参数</w:t>
                  </w:r>
                </w:p>
              </w:tc>
              <w:tc>
                <w:tcPr>
                  <w:tcW w:w="731" w:type="dxa"/>
                </w:tcPr>
                <w:p w14:paraId="29D1C041">
                  <w:r>
                    <w:rPr>
                      <w:rFonts w:hint="eastAsia"/>
                    </w:rPr>
                    <w:t>类别</w:t>
                  </w:r>
                </w:p>
              </w:tc>
              <w:tc>
                <w:tcPr>
                  <w:tcW w:w="794" w:type="dxa"/>
                </w:tcPr>
                <w:p w14:paraId="3B3582F9">
                  <w:r>
                    <w:rPr>
                      <w:rFonts w:hint="eastAsia"/>
                    </w:rPr>
                    <w:t>显示值</w:t>
                  </w:r>
                </w:p>
              </w:tc>
              <w:tc>
                <w:tcPr>
                  <w:tcW w:w="836" w:type="dxa"/>
                </w:tcPr>
                <w:p w14:paraId="2C2F1B4F">
                  <w:r>
                    <w:rPr>
                      <w:rFonts w:hint="eastAsia"/>
                    </w:rPr>
                    <w:t>实际值</w:t>
                  </w:r>
                </w:p>
              </w:tc>
              <w:tc>
                <w:tcPr>
                  <w:tcW w:w="937" w:type="dxa"/>
                </w:tcPr>
                <w:p w14:paraId="47FD8871">
                  <w:r>
                    <w:rPr>
                      <w:rFonts w:hint="eastAsia"/>
                    </w:rPr>
                    <w:t>示值误差</w:t>
                  </w:r>
                </w:p>
              </w:tc>
              <w:tc>
                <w:tcPr>
                  <w:tcW w:w="825" w:type="dxa"/>
                </w:tcPr>
                <w:p w14:paraId="4637322B">
                  <w:r>
                    <w:rPr>
                      <w:rFonts w:hint="eastAsia"/>
                    </w:rPr>
                    <w:t>显示值</w:t>
                  </w:r>
                </w:p>
              </w:tc>
              <w:tc>
                <w:tcPr>
                  <w:tcW w:w="825" w:type="dxa"/>
                </w:tcPr>
                <w:p w14:paraId="1980D0B7">
                  <w:r>
                    <w:rPr>
                      <w:rFonts w:hint="eastAsia"/>
                    </w:rPr>
                    <w:t>实际值</w:t>
                  </w:r>
                </w:p>
              </w:tc>
              <w:tc>
                <w:tcPr>
                  <w:tcW w:w="825" w:type="dxa"/>
                </w:tcPr>
                <w:p w14:paraId="5EA34AA3">
                  <w:r>
                    <w:rPr>
                      <w:rFonts w:hint="eastAsia"/>
                    </w:rPr>
                    <w:t>示值误差</w:t>
                  </w:r>
                </w:p>
              </w:tc>
              <w:tc>
                <w:tcPr>
                  <w:tcW w:w="825" w:type="dxa"/>
                </w:tcPr>
                <w:p w14:paraId="7A7E20E6">
                  <w:r>
                    <w:rPr>
                      <w:rFonts w:hint="eastAsia"/>
                    </w:rPr>
                    <w:t>显示值</w:t>
                  </w:r>
                </w:p>
              </w:tc>
              <w:tc>
                <w:tcPr>
                  <w:tcW w:w="825" w:type="dxa"/>
                </w:tcPr>
                <w:p w14:paraId="736EB7FB">
                  <w:r>
                    <w:rPr>
                      <w:rFonts w:hint="eastAsia"/>
                    </w:rPr>
                    <w:t>实际值</w:t>
                  </w:r>
                </w:p>
              </w:tc>
              <w:tc>
                <w:tcPr>
                  <w:tcW w:w="825" w:type="dxa"/>
                </w:tcPr>
                <w:p w14:paraId="0BC62834">
                  <w:r>
                    <w:rPr>
                      <w:rFonts w:hint="eastAsia"/>
                    </w:rPr>
                    <w:t>示值误差</w:t>
                  </w:r>
                </w:p>
              </w:tc>
            </w:tr>
            <w:tr w14:paraId="40C0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restart"/>
                  <w:vAlign w:val="center"/>
                </w:tcPr>
                <w:p w14:paraId="7A241390">
                  <w:pPr>
                    <w:jc w:val="center"/>
                  </w:pPr>
                  <w:r>
                    <w:rPr>
                      <w:rFonts w:hint="eastAsia"/>
                    </w:rPr>
                    <w:t>电压</w:t>
                  </w:r>
                </w:p>
              </w:tc>
              <w:tc>
                <w:tcPr>
                  <w:tcW w:w="731" w:type="dxa"/>
                </w:tcPr>
                <w:p w14:paraId="28379B7B">
                  <w:r>
                    <w:rPr>
                      <w:rFonts w:hint="eastAsia"/>
                    </w:rPr>
                    <w:t>L</w:t>
                  </w:r>
                  <w:r>
                    <w:rPr>
                      <w:rFonts w:hint="eastAsia"/>
                      <w:vertAlign w:val="subscript"/>
                    </w:rPr>
                    <w:t>1</w:t>
                  </w:r>
                </w:p>
              </w:tc>
              <w:tc>
                <w:tcPr>
                  <w:tcW w:w="794" w:type="dxa"/>
                </w:tcPr>
                <w:p w14:paraId="1A8FF580"/>
              </w:tc>
              <w:tc>
                <w:tcPr>
                  <w:tcW w:w="836" w:type="dxa"/>
                </w:tcPr>
                <w:p w14:paraId="70AA33AD"/>
              </w:tc>
              <w:tc>
                <w:tcPr>
                  <w:tcW w:w="937" w:type="dxa"/>
                </w:tcPr>
                <w:p w14:paraId="3A263AAB"/>
              </w:tc>
              <w:tc>
                <w:tcPr>
                  <w:tcW w:w="825" w:type="dxa"/>
                </w:tcPr>
                <w:p w14:paraId="5DE9B454"/>
              </w:tc>
              <w:tc>
                <w:tcPr>
                  <w:tcW w:w="825" w:type="dxa"/>
                </w:tcPr>
                <w:p w14:paraId="3A3BE49D"/>
              </w:tc>
              <w:tc>
                <w:tcPr>
                  <w:tcW w:w="825" w:type="dxa"/>
                </w:tcPr>
                <w:p w14:paraId="2CEACC19"/>
              </w:tc>
              <w:tc>
                <w:tcPr>
                  <w:tcW w:w="825" w:type="dxa"/>
                </w:tcPr>
                <w:p w14:paraId="236CF4B4"/>
              </w:tc>
              <w:tc>
                <w:tcPr>
                  <w:tcW w:w="825" w:type="dxa"/>
                </w:tcPr>
                <w:p w14:paraId="501FC5A6"/>
              </w:tc>
              <w:tc>
                <w:tcPr>
                  <w:tcW w:w="825" w:type="dxa"/>
                </w:tcPr>
                <w:p w14:paraId="0C732AB6"/>
              </w:tc>
            </w:tr>
            <w:tr w14:paraId="5220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continue"/>
                  <w:vAlign w:val="center"/>
                </w:tcPr>
                <w:p w14:paraId="1A45B0AC">
                  <w:pPr>
                    <w:jc w:val="center"/>
                  </w:pPr>
                </w:p>
              </w:tc>
              <w:tc>
                <w:tcPr>
                  <w:tcW w:w="731" w:type="dxa"/>
                </w:tcPr>
                <w:p w14:paraId="060C1D79">
                  <w:r>
                    <w:rPr>
                      <w:rFonts w:hint="eastAsia"/>
                    </w:rPr>
                    <w:t>L</w:t>
                  </w:r>
                  <w:r>
                    <w:rPr>
                      <w:rFonts w:hint="eastAsia"/>
                      <w:vertAlign w:val="subscript"/>
                    </w:rPr>
                    <w:t>2</w:t>
                  </w:r>
                </w:p>
              </w:tc>
              <w:tc>
                <w:tcPr>
                  <w:tcW w:w="794" w:type="dxa"/>
                </w:tcPr>
                <w:p w14:paraId="2B5634B6"/>
              </w:tc>
              <w:tc>
                <w:tcPr>
                  <w:tcW w:w="836" w:type="dxa"/>
                </w:tcPr>
                <w:p w14:paraId="39290AF4"/>
              </w:tc>
              <w:tc>
                <w:tcPr>
                  <w:tcW w:w="937" w:type="dxa"/>
                </w:tcPr>
                <w:p w14:paraId="7662306E"/>
              </w:tc>
              <w:tc>
                <w:tcPr>
                  <w:tcW w:w="825" w:type="dxa"/>
                </w:tcPr>
                <w:p w14:paraId="5CAC1909"/>
              </w:tc>
              <w:tc>
                <w:tcPr>
                  <w:tcW w:w="825" w:type="dxa"/>
                </w:tcPr>
                <w:p w14:paraId="7A26FBA3"/>
              </w:tc>
              <w:tc>
                <w:tcPr>
                  <w:tcW w:w="825" w:type="dxa"/>
                </w:tcPr>
                <w:p w14:paraId="3D1A7C45"/>
              </w:tc>
              <w:tc>
                <w:tcPr>
                  <w:tcW w:w="825" w:type="dxa"/>
                </w:tcPr>
                <w:p w14:paraId="61FCBB23"/>
              </w:tc>
              <w:tc>
                <w:tcPr>
                  <w:tcW w:w="825" w:type="dxa"/>
                </w:tcPr>
                <w:p w14:paraId="70850715"/>
              </w:tc>
              <w:tc>
                <w:tcPr>
                  <w:tcW w:w="825" w:type="dxa"/>
                </w:tcPr>
                <w:p w14:paraId="27D803EF"/>
              </w:tc>
            </w:tr>
            <w:tr w14:paraId="113B8376">
              <w:tc>
                <w:tcPr>
                  <w:tcW w:w="824" w:type="dxa"/>
                  <w:vMerge w:val="continue"/>
                  <w:vAlign w:val="center"/>
                </w:tcPr>
                <w:p w14:paraId="17324D36">
                  <w:pPr>
                    <w:jc w:val="center"/>
                  </w:pPr>
                </w:p>
              </w:tc>
              <w:tc>
                <w:tcPr>
                  <w:tcW w:w="731" w:type="dxa"/>
                </w:tcPr>
                <w:p w14:paraId="1676B3C4">
                  <w:r>
                    <w:rPr>
                      <w:rFonts w:hint="eastAsia"/>
                    </w:rPr>
                    <w:t>L</w:t>
                  </w:r>
                  <w:r>
                    <w:rPr>
                      <w:rFonts w:hint="eastAsia"/>
                      <w:vertAlign w:val="subscript"/>
                    </w:rPr>
                    <w:t>3</w:t>
                  </w:r>
                </w:p>
              </w:tc>
              <w:tc>
                <w:tcPr>
                  <w:tcW w:w="794" w:type="dxa"/>
                </w:tcPr>
                <w:p w14:paraId="78FA07AF"/>
              </w:tc>
              <w:tc>
                <w:tcPr>
                  <w:tcW w:w="836" w:type="dxa"/>
                </w:tcPr>
                <w:p w14:paraId="56DF3426"/>
              </w:tc>
              <w:tc>
                <w:tcPr>
                  <w:tcW w:w="937" w:type="dxa"/>
                </w:tcPr>
                <w:p w14:paraId="365FE830"/>
              </w:tc>
              <w:tc>
                <w:tcPr>
                  <w:tcW w:w="825" w:type="dxa"/>
                </w:tcPr>
                <w:p w14:paraId="22E4FDAF"/>
              </w:tc>
              <w:tc>
                <w:tcPr>
                  <w:tcW w:w="825" w:type="dxa"/>
                </w:tcPr>
                <w:p w14:paraId="2A20B942"/>
              </w:tc>
              <w:tc>
                <w:tcPr>
                  <w:tcW w:w="825" w:type="dxa"/>
                </w:tcPr>
                <w:p w14:paraId="070FB6CA"/>
              </w:tc>
              <w:tc>
                <w:tcPr>
                  <w:tcW w:w="825" w:type="dxa"/>
                </w:tcPr>
                <w:p w14:paraId="522D3A7B"/>
              </w:tc>
              <w:tc>
                <w:tcPr>
                  <w:tcW w:w="825" w:type="dxa"/>
                </w:tcPr>
                <w:p w14:paraId="0873D0FD"/>
              </w:tc>
              <w:tc>
                <w:tcPr>
                  <w:tcW w:w="825" w:type="dxa"/>
                </w:tcPr>
                <w:p w14:paraId="4FE202A2"/>
              </w:tc>
            </w:tr>
            <w:tr w14:paraId="1893E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restart"/>
                  <w:vAlign w:val="center"/>
                </w:tcPr>
                <w:p w14:paraId="0883E34B">
                  <w:pPr>
                    <w:jc w:val="center"/>
                  </w:pPr>
                  <w:r>
                    <w:rPr>
                      <w:rFonts w:hint="eastAsia"/>
                    </w:rPr>
                    <w:t>电流</w:t>
                  </w:r>
                </w:p>
              </w:tc>
              <w:tc>
                <w:tcPr>
                  <w:tcW w:w="731" w:type="dxa"/>
                </w:tcPr>
                <w:p w14:paraId="6BAEAA89">
                  <w:r>
                    <w:rPr>
                      <w:rFonts w:hint="eastAsia"/>
                    </w:rPr>
                    <w:t>L</w:t>
                  </w:r>
                  <w:r>
                    <w:rPr>
                      <w:rFonts w:hint="eastAsia"/>
                      <w:vertAlign w:val="subscript"/>
                    </w:rPr>
                    <w:t>1</w:t>
                  </w:r>
                </w:p>
              </w:tc>
              <w:tc>
                <w:tcPr>
                  <w:tcW w:w="794" w:type="dxa"/>
                </w:tcPr>
                <w:p w14:paraId="1AC0C78E"/>
              </w:tc>
              <w:tc>
                <w:tcPr>
                  <w:tcW w:w="836" w:type="dxa"/>
                </w:tcPr>
                <w:p w14:paraId="6B6E5F85"/>
              </w:tc>
              <w:tc>
                <w:tcPr>
                  <w:tcW w:w="937" w:type="dxa"/>
                </w:tcPr>
                <w:p w14:paraId="0A6A19EA"/>
              </w:tc>
              <w:tc>
                <w:tcPr>
                  <w:tcW w:w="825" w:type="dxa"/>
                </w:tcPr>
                <w:p w14:paraId="4BEAB06C"/>
              </w:tc>
              <w:tc>
                <w:tcPr>
                  <w:tcW w:w="825" w:type="dxa"/>
                </w:tcPr>
                <w:p w14:paraId="480678DE"/>
              </w:tc>
              <w:tc>
                <w:tcPr>
                  <w:tcW w:w="825" w:type="dxa"/>
                </w:tcPr>
                <w:p w14:paraId="1AEB8B23"/>
              </w:tc>
              <w:tc>
                <w:tcPr>
                  <w:tcW w:w="825" w:type="dxa"/>
                </w:tcPr>
                <w:p w14:paraId="18A19F32"/>
              </w:tc>
              <w:tc>
                <w:tcPr>
                  <w:tcW w:w="825" w:type="dxa"/>
                </w:tcPr>
                <w:p w14:paraId="0E5CF8C6"/>
              </w:tc>
              <w:tc>
                <w:tcPr>
                  <w:tcW w:w="825" w:type="dxa"/>
                </w:tcPr>
                <w:p w14:paraId="0BA99408"/>
              </w:tc>
            </w:tr>
            <w:tr w14:paraId="4535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continue"/>
                  <w:vAlign w:val="center"/>
                </w:tcPr>
                <w:p w14:paraId="66A26CD1">
                  <w:pPr>
                    <w:jc w:val="center"/>
                  </w:pPr>
                </w:p>
              </w:tc>
              <w:tc>
                <w:tcPr>
                  <w:tcW w:w="731" w:type="dxa"/>
                </w:tcPr>
                <w:p w14:paraId="5678E23D">
                  <w:r>
                    <w:rPr>
                      <w:rFonts w:hint="eastAsia"/>
                    </w:rPr>
                    <w:t>L</w:t>
                  </w:r>
                  <w:r>
                    <w:rPr>
                      <w:rFonts w:hint="eastAsia"/>
                      <w:vertAlign w:val="subscript"/>
                    </w:rPr>
                    <w:t>2</w:t>
                  </w:r>
                </w:p>
              </w:tc>
              <w:tc>
                <w:tcPr>
                  <w:tcW w:w="794" w:type="dxa"/>
                </w:tcPr>
                <w:p w14:paraId="30452EB8"/>
              </w:tc>
              <w:tc>
                <w:tcPr>
                  <w:tcW w:w="836" w:type="dxa"/>
                </w:tcPr>
                <w:p w14:paraId="070A1DB3"/>
              </w:tc>
              <w:tc>
                <w:tcPr>
                  <w:tcW w:w="937" w:type="dxa"/>
                </w:tcPr>
                <w:p w14:paraId="1CC0DA47"/>
              </w:tc>
              <w:tc>
                <w:tcPr>
                  <w:tcW w:w="825" w:type="dxa"/>
                </w:tcPr>
                <w:p w14:paraId="10DC0B72"/>
              </w:tc>
              <w:tc>
                <w:tcPr>
                  <w:tcW w:w="825" w:type="dxa"/>
                </w:tcPr>
                <w:p w14:paraId="61A2FAD7"/>
              </w:tc>
              <w:tc>
                <w:tcPr>
                  <w:tcW w:w="825" w:type="dxa"/>
                </w:tcPr>
                <w:p w14:paraId="1812E236"/>
              </w:tc>
              <w:tc>
                <w:tcPr>
                  <w:tcW w:w="825" w:type="dxa"/>
                </w:tcPr>
                <w:p w14:paraId="4634BD9B"/>
              </w:tc>
              <w:tc>
                <w:tcPr>
                  <w:tcW w:w="825" w:type="dxa"/>
                </w:tcPr>
                <w:p w14:paraId="4E178299"/>
              </w:tc>
              <w:tc>
                <w:tcPr>
                  <w:tcW w:w="825" w:type="dxa"/>
                </w:tcPr>
                <w:p w14:paraId="79C782B5"/>
              </w:tc>
            </w:tr>
            <w:tr w14:paraId="6584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continue"/>
                  <w:vAlign w:val="center"/>
                </w:tcPr>
                <w:p w14:paraId="19C8FCDA">
                  <w:pPr>
                    <w:jc w:val="center"/>
                  </w:pPr>
                </w:p>
              </w:tc>
              <w:tc>
                <w:tcPr>
                  <w:tcW w:w="731" w:type="dxa"/>
                </w:tcPr>
                <w:p w14:paraId="62750F9B">
                  <w:r>
                    <w:rPr>
                      <w:rFonts w:hint="eastAsia"/>
                    </w:rPr>
                    <w:t>L</w:t>
                  </w:r>
                  <w:r>
                    <w:rPr>
                      <w:rFonts w:hint="eastAsia"/>
                      <w:vertAlign w:val="subscript"/>
                    </w:rPr>
                    <w:t>3</w:t>
                  </w:r>
                </w:p>
              </w:tc>
              <w:tc>
                <w:tcPr>
                  <w:tcW w:w="794" w:type="dxa"/>
                </w:tcPr>
                <w:p w14:paraId="7DF59817"/>
              </w:tc>
              <w:tc>
                <w:tcPr>
                  <w:tcW w:w="836" w:type="dxa"/>
                </w:tcPr>
                <w:p w14:paraId="57B0E3EB"/>
              </w:tc>
              <w:tc>
                <w:tcPr>
                  <w:tcW w:w="937" w:type="dxa"/>
                </w:tcPr>
                <w:p w14:paraId="11D46D44"/>
              </w:tc>
              <w:tc>
                <w:tcPr>
                  <w:tcW w:w="825" w:type="dxa"/>
                </w:tcPr>
                <w:p w14:paraId="68F08C4D"/>
              </w:tc>
              <w:tc>
                <w:tcPr>
                  <w:tcW w:w="825" w:type="dxa"/>
                </w:tcPr>
                <w:p w14:paraId="3DFA6858"/>
              </w:tc>
              <w:tc>
                <w:tcPr>
                  <w:tcW w:w="825" w:type="dxa"/>
                </w:tcPr>
                <w:p w14:paraId="1E71CCDA"/>
              </w:tc>
              <w:tc>
                <w:tcPr>
                  <w:tcW w:w="825" w:type="dxa"/>
                </w:tcPr>
                <w:p w14:paraId="020F16E2"/>
              </w:tc>
              <w:tc>
                <w:tcPr>
                  <w:tcW w:w="825" w:type="dxa"/>
                </w:tcPr>
                <w:p w14:paraId="31627EAB"/>
              </w:tc>
              <w:tc>
                <w:tcPr>
                  <w:tcW w:w="825" w:type="dxa"/>
                </w:tcPr>
                <w:p w14:paraId="5C79A225"/>
              </w:tc>
            </w:tr>
            <w:tr w14:paraId="4A8B6C08">
              <w:tc>
                <w:tcPr>
                  <w:tcW w:w="824" w:type="dxa"/>
                  <w:vMerge w:val="restart"/>
                  <w:vAlign w:val="center"/>
                </w:tcPr>
                <w:p w14:paraId="7F80DA83">
                  <w:r>
                    <w:rPr>
                      <w:rFonts w:hint="eastAsia"/>
                    </w:rPr>
                    <w:t>相位角（°）</w:t>
                  </w:r>
                </w:p>
              </w:tc>
              <w:tc>
                <w:tcPr>
                  <w:tcW w:w="731" w:type="dxa"/>
                </w:tcPr>
                <w:p w14:paraId="7BDEAE90">
                  <w:r>
                    <w:rPr>
                      <w:rFonts w:hint="eastAsia"/>
                    </w:rPr>
                    <w:t>L</w:t>
                  </w:r>
                  <w:r>
                    <w:rPr>
                      <w:rFonts w:hint="eastAsia"/>
                      <w:vertAlign w:val="subscript"/>
                    </w:rPr>
                    <w:t>1</w:t>
                  </w:r>
                </w:p>
              </w:tc>
              <w:tc>
                <w:tcPr>
                  <w:tcW w:w="794" w:type="dxa"/>
                </w:tcPr>
                <w:p w14:paraId="38D40020"/>
              </w:tc>
              <w:tc>
                <w:tcPr>
                  <w:tcW w:w="836" w:type="dxa"/>
                </w:tcPr>
                <w:p w14:paraId="2D49DAAF"/>
              </w:tc>
              <w:tc>
                <w:tcPr>
                  <w:tcW w:w="937" w:type="dxa"/>
                </w:tcPr>
                <w:p w14:paraId="1A768A5B"/>
              </w:tc>
              <w:tc>
                <w:tcPr>
                  <w:tcW w:w="825" w:type="dxa"/>
                </w:tcPr>
                <w:p w14:paraId="33B438D3"/>
              </w:tc>
              <w:tc>
                <w:tcPr>
                  <w:tcW w:w="825" w:type="dxa"/>
                </w:tcPr>
                <w:p w14:paraId="6F9B0148"/>
              </w:tc>
              <w:tc>
                <w:tcPr>
                  <w:tcW w:w="825" w:type="dxa"/>
                </w:tcPr>
                <w:p w14:paraId="022834E6"/>
              </w:tc>
              <w:tc>
                <w:tcPr>
                  <w:tcW w:w="825" w:type="dxa"/>
                </w:tcPr>
                <w:p w14:paraId="56EAA22B"/>
              </w:tc>
              <w:tc>
                <w:tcPr>
                  <w:tcW w:w="825" w:type="dxa"/>
                </w:tcPr>
                <w:p w14:paraId="2EF1F5C4"/>
              </w:tc>
              <w:tc>
                <w:tcPr>
                  <w:tcW w:w="825" w:type="dxa"/>
                </w:tcPr>
                <w:p w14:paraId="54D0840E"/>
              </w:tc>
            </w:tr>
            <w:tr w14:paraId="25E7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continue"/>
                  <w:vAlign w:val="center"/>
                </w:tcPr>
                <w:p w14:paraId="1B14F5C2">
                  <w:pPr>
                    <w:jc w:val="center"/>
                  </w:pPr>
                </w:p>
              </w:tc>
              <w:tc>
                <w:tcPr>
                  <w:tcW w:w="731" w:type="dxa"/>
                </w:tcPr>
                <w:p w14:paraId="0F63E317">
                  <w:r>
                    <w:rPr>
                      <w:rFonts w:hint="eastAsia"/>
                    </w:rPr>
                    <w:t>L</w:t>
                  </w:r>
                  <w:r>
                    <w:rPr>
                      <w:rFonts w:hint="eastAsia"/>
                      <w:vertAlign w:val="subscript"/>
                    </w:rPr>
                    <w:t>2</w:t>
                  </w:r>
                </w:p>
              </w:tc>
              <w:tc>
                <w:tcPr>
                  <w:tcW w:w="794" w:type="dxa"/>
                </w:tcPr>
                <w:p w14:paraId="1874AE52"/>
              </w:tc>
              <w:tc>
                <w:tcPr>
                  <w:tcW w:w="836" w:type="dxa"/>
                </w:tcPr>
                <w:p w14:paraId="7A05539A"/>
              </w:tc>
              <w:tc>
                <w:tcPr>
                  <w:tcW w:w="937" w:type="dxa"/>
                </w:tcPr>
                <w:p w14:paraId="094C302D"/>
              </w:tc>
              <w:tc>
                <w:tcPr>
                  <w:tcW w:w="825" w:type="dxa"/>
                </w:tcPr>
                <w:p w14:paraId="451CF333"/>
              </w:tc>
              <w:tc>
                <w:tcPr>
                  <w:tcW w:w="825" w:type="dxa"/>
                </w:tcPr>
                <w:p w14:paraId="3312CDA4"/>
              </w:tc>
              <w:tc>
                <w:tcPr>
                  <w:tcW w:w="825" w:type="dxa"/>
                </w:tcPr>
                <w:p w14:paraId="08916E09"/>
              </w:tc>
              <w:tc>
                <w:tcPr>
                  <w:tcW w:w="825" w:type="dxa"/>
                </w:tcPr>
                <w:p w14:paraId="6DF5E675"/>
              </w:tc>
              <w:tc>
                <w:tcPr>
                  <w:tcW w:w="825" w:type="dxa"/>
                </w:tcPr>
                <w:p w14:paraId="67DC147D"/>
              </w:tc>
              <w:tc>
                <w:tcPr>
                  <w:tcW w:w="825" w:type="dxa"/>
                </w:tcPr>
                <w:p w14:paraId="1E16B1A3"/>
              </w:tc>
            </w:tr>
            <w:tr w14:paraId="2500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continue"/>
                  <w:vAlign w:val="center"/>
                </w:tcPr>
                <w:p w14:paraId="376F5E76">
                  <w:pPr>
                    <w:jc w:val="center"/>
                  </w:pPr>
                </w:p>
              </w:tc>
              <w:tc>
                <w:tcPr>
                  <w:tcW w:w="731" w:type="dxa"/>
                </w:tcPr>
                <w:p w14:paraId="34FE3653">
                  <w:r>
                    <w:rPr>
                      <w:rFonts w:hint="eastAsia"/>
                    </w:rPr>
                    <w:t>L</w:t>
                  </w:r>
                  <w:r>
                    <w:rPr>
                      <w:rFonts w:hint="eastAsia"/>
                      <w:vertAlign w:val="subscript"/>
                    </w:rPr>
                    <w:t>3</w:t>
                  </w:r>
                </w:p>
              </w:tc>
              <w:tc>
                <w:tcPr>
                  <w:tcW w:w="794" w:type="dxa"/>
                </w:tcPr>
                <w:p w14:paraId="60F2F6FC"/>
              </w:tc>
              <w:tc>
                <w:tcPr>
                  <w:tcW w:w="836" w:type="dxa"/>
                </w:tcPr>
                <w:p w14:paraId="474F4F56"/>
              </w:tc>
              <w:tc>
                <w:tcPr>
                  <w:tcW w:w="937" w:type="dxa"/>
                </w:tcPr>
                <w:p w14:paraId="30E01098"/>
              </w:tc>
              <w:tc>
                <w:tcPr>
                  <w:tcW w:w="825" w:type="dxa"/>
                </w:tcPr>
                <w:p w14:paraId="7D0E3CA0"/>
              </w:tc>
              <w:tc>
                <w:tcPr>
                  <w:tcW w:w="825" w:type="dxa"/>
                </w:tcPr>
                <w:p w14:paraId="1153E5FF"/>
              </w:tc>
              <w:tc>
                <w:tcPr>
                  <w:tcW w:w="825" w:type="dxa"/>
                </w:tcPr>
                <w:p w14:paraId="60989A16"/>
              </w:tc>
              <w:tc>
                <w:tcPr>
                  <w:tcW w:w="825" w:type="dxa"/>
                </w:tcPr>
                <w:p w14:paraId="2978664C"/>
              </w:tc>
              <w:tc>
                <w:tcPr>
                  <w:tcW w:w="825" w:type="dxa"/>
                </w:tcPr>
                <w:p w14:paraId="40D03AF2"/>
              </w:tc>
              <w:tc>
                <w:tcPr>
                  <w:tcW w:w="825" w:type="dxa"/>
                </w:tcPr>
                <w:p w14:paraId="4EDA4E65"/>
              </w:tc>
            </w:tr>
            <w:tr w14:paraId="5ECD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restart"/>
                  <w:vAlign w:val="center"/>
                </w:tcPr>
                <w:p w14:paraId="365191C9">
                  <w:pPr>
                    <w:jc w:val="center"/>
                  </w:pPr>
                  <w:r>
                    <w:rPr>
                      <w:rFonts w:hint="eastAsia"/>
                    </w:rPr>
                    <w:t>频率（Hz）</w:t>
                  </w:r>
                </w:p>
              </w:tc>
              <w:tc>
                <w:tcPr>
                  <w:tcW w:w="731" w:type="dxa"/>
                </w:tcPr>
                <w:p w14:paraId="64D474E2">
                  <w:r>
                    <w:rPr>
                      <w:rFonts w:hint="eastAsia"/>
                    </w:rPr>
                    <w:t>L</w:t>
                  </w:r>
                  <w:r>
                    <w:rPr>
                      <w:rFonts w:hint="eastAsia"/>
                      <w:vertAlign w:val="subscript"/>
                    </w:rPr>
                    <w:t>1</w:t>
                  </w:r>
                </w:p>
              </w:tc>
              <w:tc>
                <w:tcPr>
                  <w:tcW w:w="794" w:type="dxa"/>
                </w:tcPr>
                <w:p w14:paraId="15CF1903"/>
              </w:tc>
              <w:tc>
                <w:tcPr>
                  <w:tcW w:w="836" w:type="dxa"/>
                </w:tcPr>
                <w:p w14:paraId="2C981F81"/>
              </w:tc>
              <w:tc>
                <w:tcPr>
                  <w:tcW w:w="937" w:type="dxa"/>
                </w:tcPr>
                <w:p w14:paraId="4D815414"/>
              </w:tc>
              <w:tc>
                <w:tcPr>
                  <w:tcW w:w="825" w:type="dxa"/>
                </w:tcPr>
                <w:p w14:paraId="2286ECCB"/>
              </w:tc>
              <w:tc>
                <w:tcPr>
                  <w:tcW w:w="825" w:type="dxa"/>
                </w:tcPr>
                <w:p w14:paraId="538950F4"/>
              </w:tc>
              <w:tc>
                <w:tcPr>
                  <w:tcW w:w="825" w:type="dxa"/>
                </w:tcPr>
                <w:p w14:paraId="284AFD2E"/>
              </w:tc>
              <w:tc>
                <w:tcPr>
                  <w:tcW w:w="825" w:type="dxa"/>
                </w:tcPr>
                <w:p w14:paraId="688EC58C"/>
              </w:tc>
              <w:tc>
                <w:tcPr>
                  <w:tcW w:w="825" w:type="dxa"/>
                </w:tcPr>
                <w:p w14:paraId="635FAFFD"/>
              </w:tc>
              <w:tc>
                <w:tcPr>
                  <w:tcW w:w="825" w:type="dxa"/>
                </w:tcPr>
                <w:p w14:paraId="1E204647"/>
              </w:tc>
            </w:tr>
            <w:tr w14:paraId="0275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continue"/>
                </w:tcPr>
                <w:p w14:paraId="4604DE8F"/>
              </w:tc>
              <w:tc>
                <w:tcPr>
                  <w:tcW w:w="731" w:type="dxa"/>
                </w:tcPr>
                <w:p w14:paraId="32EE8AE8">
                  <w:r>
                    <w:rPr>
                      <w:rFonts w:hint="eastAsia"/>
                    </w:rPr>
                    <w:t>L</w:t>
                  </w:r>
                  <w:r>
                    <w:rPr>
                      <w:rFonts w:hint="eastAsia"/>
                      <w:vertAlign w:val="subscript"/>
                    </w:rPr>
                    <w:t>2</w:t>
                  </w:r>
                </w:p>
              </w:tc>
              <w:tc>
                <w:tcPr>
                  <w:tcW w:w="794" w:type="dxa"/>
                </w:tcPr>
                <w:p w14:paraId="050F6BCC"/>
              </w:tc>
              <w:tc>
                <w:tcPr>
                  <w:tcW w:w="836" w:type="dxa"/>
                </w:tcPr>
                <w:p w14:paraId="7FA28227"/>
              </w:tc>
              <w:tc>
                <w:tcPr>
                  <w:tcW w:w="937" w:type="dxa"/>
                </w:tcPr>
                <w:p w14:paraId="378E91DC"/>
              </w:tc>
              <w:tc>
                <w:tcPr>
                  <w:tcW w:w="825" w:type="dxa"/>
                </w:tcPr>
                <w:p w14:paraId="450BAE1B"/>
              </w:tc>
              <w:tc>
                <w:tcPr>
                  <w:tcW w:w="825" w:type="dxa"/>
                </w:tcPr>
                <w:p w14:paraId="1E2BEEBD"/>
              </w:tc>
              <w:tc>
                <w:tcPr>
                  <w:tcW w:w="825" w:type="dxa"/>
                </w:tcPr>
                <w:p w14:paraId="1ADA865C"/>
              </w:tc>
              <w:tc>
                <w:tcPr>
                  <w:tcW w:w="825" w:type="dxa"/>
                </w:tcPr>
                <w:p w14:paraId="00EF12F3"/>
              </w:tc>
              <w:tc>
                <w:tcPr>
                  <w:tcW w:w="825" w:type="dxa"/>
                </w:tcPr>
                <w:p w14:paraId="0502AAED"/>
              </w:tc>
              <w:tc>
                <w:tcPr>
                  <w:tcW w:w="825" w:type="dxa"/>
                </w:tcPr>
                <w:p w14:paraId="6B377AF4"/>
              </w:tc>
            </w:tr>
            <w:tr w14:paraId="350F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 w:type="dxa"/>
                  <w:vMerge w:val="continue"/>
                </w:tcPr>
                <w:p w14:paraId="58E5102D"/>
              </w:tc>
              <w:tc>
                <w:tcPr>
                  <w:tcW w:w="731" w:type="dxa"/>
                </w:tcPr>
                <w:p w14:paraId="3C36B606">
                  <w:r>
                    <w:rPr>
                      <w:rFonts w:hint="eastAsia"/>
                    </w:rPr>
                    <w:t>L</w:t>
                  </w:r>
                  <w:r>
                    <w:rPr>
                      <w:rFonts w:hint="eastAsia"/>
                      <w:vertAlign w:val="subscript"/>
                    </w:rPr>
                    <w:t>3</w:t>
                  </w:r>
                </w:p>
              </w:tc>
              <w:tc>
                <w:tcPr>
                  <w:tcW w:w="794" w:type="dxa"/>
                </w:tcPr>
                <w:p w14:paraId="665626EA"/>
              </w:tc>
              <w:tc>
                <w:tcPr>
                  <w:tcW w:w="836" w:type="dxa"/>
                </w:tcPr>
                <w:p w14:paraId="76B3E7B8"/>
              </w:tc>
              <w:tc>
                <w:tcPr>
                  <w:tcW w:w="937" w:type="dxa"/>
                </w:tcPr>
                <w:p w14:paraId="307C9431"/>
              </w:tc>
              <w:tc>
                <w:tcPr>
                  <w:tcW w:w="825" w:type="dxa"/>
                </w:tcPr>
                <w:p w14:paraId="5E9ACDB7"/>
              </w:tc>
              <w:tc>
                <w:tcPr>
                  <w:tcW w:w="825" w:type="dxa"/>
                </w:tcPr>
                <w:p w14:paraId="33581053"/>
              </w:tc>
              <w:tc>
                <w:tcPr>
                  <w:tcW w:w="825" w:type="dxa"/>
                </w:tcPr>
                <w:p w14:paraId="121D9DF7"/>
              </w:tc>
              <w:tc>
                <w:tcPr>
                  <w:tcW w:w="825" w:type="dxa"/>
                </w:tcPr>
                <w:p w14:paraId="2253F991"/>
              </w:tc>
              <w:tc>
                <w:tcPr>
                  <w:tcW w:w="825" w:type="dxa"/>
                </w:tcPr>
                <w:p w14:paraId="1F322EC8"/>
              </w:tc>
              <w:tc>
                <w:tcPr>
                  <w:tcW w:w="825" w:type="dxa"/>
                </w:tcPr>
                <w:p w14:paraId="6DD413DE"/>
              </w:tc>
            </w:tr>
          </w:tbl>
          <w:p w14:paraId="3ABA1E81">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电能误差</w:t>
            </w:r>
          </w:p>
          <w:p w14:paraId="14010BF4">
            <w:pPr>
              <w:pStyle w:val="30"/>
              <w:widowControl w:val="0"/>
              <w:spacing w:line="360" w:lineRule="auto"/>
              <w:ind w:firstLine="0" w:firstLineChars="0"/>
              <w:rPr>
                <w:rFonts w:ascii="Times New Roman"/>
                <w:sz w:val="24"/>
                <w:szCs w:val="24"/>
              </w:rPr>
            </w:pPr>
            <w:r>
              <w:rPr>
                <w:rFonts w:hint="eastAsia" w:ascii="Times New Roman"/>
                <w:sz w:val="24"/>
                <w:szCs w:val="24"/>
              </w:rPr>
              <w:t>4.1电能误差</w:t>
            </w:r>
          </w:p>
          <w:tbl>
            <w:tblPr>
              <w:tblStyle w:val="22"/>
              <w:tblW w:w="8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220"/>
              <w:gridCol w:w="1028"/>
              <w:gridCol w:w="1344"/>
              <w:gridCol w:w="1088"/>
              <w:gridCol w:w="1272"/>
              <w:gridCol w:w="1692"/>
            </w:tblGrid>
            <w:tr w14:paraId="106E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vMerge w:val="restart"/>
                  <w:vAlign w:val="center"/>
                </w:tcPr>
                <w:p w14:paraId="59281B6A">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220" w:type="dxa"/>
                  <w:vMerge w:val="restart"/>
                  <w:vAlign w:val="center"/>
                </w:tcPr>
                <w:p w14:paraId="157C3BD1">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1028" w:type="dxa"/>
                  <w:vMerge w:val="restart"/>
                  <w:vAlign w:val="center"/>
                </w:tcPr>
                <w:p w14:paraId="73D753FB">
                  <w:pPr>
                    <w:pStyle w:val="30"/>
                    <w:widowControl w:val="0"/>
                    <w:spacing w:line="360" w:lineRule="auto"/>
                    <w:ind w:firstLine="0" w:firstLineChars="0"/>
                    <w:jc w:val="center"/>
                    <w:rPr>
                      <w:rFonts w:ascii="Times New Roman"/>
                      <w:szCs w:val="21"/>
                    </w:rP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5396" w:type="dxa"/>
                  <w:gridSpan w:val="4"/>
                  <w:vAlign w:val="center"/>
                </w:tcPr>
                <w:p w14:paraId="2870E3CD">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r>
            <w:tr w14:paraId="4444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vMerge w:val="continue"/>
                  <w:vAlign w:val="center"/>
                </w:tcPr>
                <w:p w14:paraId="5472BD25">
                  <w:pPr>
                    <w:pStyle w:val="30"/>
                    <w:widowControl w:val="0"/>
                    <w:spacing w:line="360" w:lineRule="auto"/>
                    <w:ind w:firstLine="0" w:firstLineChars="0"/>
                    <w:jc w:val="center"/>
                    <w:rPr>
                      <w:rFonts w:ascii="Times New Roman"/>
                      <w:szCs w:val="21"/>
                    </w:rPr>
                  </w:pPr>
                </w:p>
              </w:tc>
              <w:tc>
                <w:tcPr>
                  <w:tcW w:w="1220" w:type="dxa"/>
                  <w:vMerge w:val="continue"/>
                  <w:vAlign w:val="center"/>
                </w:tcPr>
                <w:p w14:paraId="6524F9E3">
                  <w:pPr>
                    <w:pStyle w:val="30"/>
                    <w:widowControl w:val="0"/>
                    <w:spacing w:line="360" w:lineRule="auto"/>
                    <w:ind w:firstLine="0" w:firstLineChars="0"/>
                    <w:jc w:val="center"/>
                    <w:rPr>
                      <w:rFonts w:ascii="Times New Roman"/>
                      <w:szCs w:val="21"/>
                    </w:rPr>
                  </w:pPr>
                </w:p>
              </w:tc>
              <w:tc>
                <w:tcPr>
                  <w:tcW w:w="1028" w:type="dxa"/>
                  <w:vMerge w:val="continue"/>
                  <w:vAlign w:val="center"/>
                </w:tcPr>
                <w:p w14:paraId="6F6395E7">
                  <w:pPr>
                    <w:pStyle w:val="30"/>
                    <w:widowControl w:val="0"/>
                    <w:spacing w:line="360" w:lineRule="auto"/>
                    <w:ind w:firstLine="0" w:firstLineChars="0"/>
                    <w:jc w:val="center"/>
                    <w:rPr>
                      <w:rFonts w:ascii="Times New Roman"/>
                      <w:szCs w:val="21"/>
                    </w:rPr>
                  </w:pPr>
                </w:p>
              </w:tc>
              <w:tc>
                <w:tcPr>
                  <w:tcW w:w="1344" w:type="dxa"/>
                  <w:vAlign w:val="center"/>
                </w:tcPr>
                <w:p w14:paraId="1DF9BD3F">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2"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72" DrawAspect="Content" ObjectID="_1468075772" r:id="rId98">
                        <o:LockedField>false</o:LockedField>
                      </o:OLEObject>
                    </w:object>
                  </w:r>
                </w:p>
              </w:tc>
              <w:tc>
                <w:tcPr>
                  <w:tcW w:w="1088" w:type="dxa"/>
                  <w:vAlign w:val="center"/>
                </w:tcPr>
                <w:p w14:paraId="081F7D8D">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3"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73" DrawAspect="Content" ObjectID="_1468075773" r:id="rId99">
                        <o:LockedField>false</o:LockedField>
                      </o:OLEObject>
                    </w:object>
                  </w:r>
                </w:p>
              </w:tc>
              <w:tc>
                <w:tcPr>
                  <w:tcW w:w="1272" w:type="dxa"/>
                  <w:vAlign w:val="center"/>
                </w:tcPr>
                <w:p w14:paraId="30AE379E">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4" o:spt="75" type="#_x0000_t75" style="height:19pt;width:10pt;" o:ole="t" filled="f" o:preferrelative="t" stroked="f" coordsize="21600,21600">
                        <v:path/>
                        <v:fill on="f" focussize="0,0"/>
                        <v:stroke on="f" joinstyle="miter"/>
                        <v:imagedata r:id="rId79" o:title=""/>
                        <o:lock v:ext="edit" aspectratio="t"/>
                        <w10:wrap type="none"/>
                        <w10:anchorlock/>
                      </v:shape>
                      <o:OLEObject Type="Embed" ProgID="Equation.3" ShapeID="_x0000_i1074" DrawAspect="Content" ObjectID="_1468075774" r:id="rId100">
                        <o:LockedField>false</o:LockedField>
                      </o:OLEObject>
                    </w:object>
                  </w:r>
                </w:p>
              </w:tc>
              <w:tc>
                <w:tcPr>
                  <w:tcW w:w="1692" w:type="dxa"/>
                  <w:vAlign w:val="center"/>
                </w:tcPr>
                <w:p w14:paraId="4BD38715">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5" o:spt="75" type="#_x0000_t75" style="height:13pt;width:10pt;" o:ole="t" filled="f" o:preferrelative="t" stroked="f" coordsize="21600,21600">
                        <v:path/>
                        <v:fill on="f" focussize="0,0"/>
                        <v:stroke on="f" joinstyle="miter"/>
                        <v:imagedata r:id="rId81" o:title=""/>
                        <o:lock v:ext="edit" aspectratio="t"/>
                        <w10:wrap type="none"/>
                        <w10:anchorlock/>
                      </v:shape>
                      <o:OLEObject Type="Embed" ProgID="Equation.3" ShapeID="_x0000_i1075" DrawAspect="Content" ObjectID="_1468075775" r:id="rId101">
                        <o:LockedField>false</o:LockedField>
                      </o:OLEObject>
                    </w:object>
                  </w:r>
                </w:p>
              </w:tc>
            </w:tr>
            <w:tr w14:paraId="6D71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1" w:type="dxa"/>
                  <w:vAlign w:val="center"/>
                </w:tcPr>
                <w:p w14:paraId="07608D7A">
                  <w:pPr>
                    <w:pStyle w:val="30"/>
                    <w:widowControl w:val="0"/>
                    <w:spacing w:line="360" w:lineRule="auto"/>
                    <w:ind w:firstLine="0" w:firstLineChars="0"/>
                    <w:jc w:val="center"/>
                    <w:rPr>
                      <w:rFonts w:ascii="Times New Roman"/>
                      <w:sz w:val="24"/>
                      <w:szCs w:val="24"/>
                    </w:rPr>
                  </w:pPr>
                </w:p>
              </w:tc>
              <w:tc>
                <w:tcPr>
                  <w:tcW w:w="1220" w:type="dxa"/>
                  <w:vAlign w:val="center"/>
                </w:tcPr>
                <w:p w14:paraId="6E3968E4">
                  <w:pPr>
                    <w:pStyle w:val="30"/>
                    <w:widowControl w:val="0"/>
                    <w:spacing w:line="360" w:lineRule="auto"/>
                    <w:ind w:firstLine="0" w:firstLineChars="0"/>
                    <w:jc w:val="center"/>
                    <w:rPr>
                      <w:rFonts w:ascii="Times New Roman"/>
                      <w:sz w:val="24"/>
                      <w:szCs w:val="24"/>
                    </w:rPr>
                  </w:pPr>
                </w:p>
              </w:tc>
              <w:tc>
                <w:tcPr>
                  <w:tcW w:w="1028" w:type="dxa"/>
                  <w:vAlign w:val="center"/>
                </w:tcPr>
                <w:p w14:paraId="01A6274B">
                  <w:pPr>
                    <w:pStyle w:val="30"/>
                    <w:widowControl w:val="0"/>
                    <w:spacing w:line="360" w:lineRule="auto"/>
                    <w:ind w:firstLine="0" w:firstLineChars="0"/>
                    <w:jc w:val="center"/>
                    <w:rPr>
                      <w:rFonts w:ascii="Times New Roman"/>
                      <w:sz w:val="24"/>
                      <w:szCs w:val="24"/>
                    </w:rPr>
                  </w:pPr>
                </w:p>
              </w:tc>
              <w:tc>
                <w:tcPr>
                  <w:tcW w:w="1344" w:type="dxa"/>
                  <w:vAlign w:val="center"/>
                </w:tcPr>
                <w:p w14:paraId="742B45D5">
                  <w:pPr>
                    <w:pStyle w:val="30"/>
                    <w:widowControl w:val="0"/>
                    <w:spacing w:line="360" w:lineRule="auto"/>
                    <w:ind w:firstLine="0" w:firstLineChars="0"/>
                    <w:jc w:val="center"/>
                    <w:rPr>
                      <w:rFonts w:ascii="Times New Roman"/>
                      <w:sz w:val="24"/>
                      <w:szCs w:val="24"/>
                    </w:rPr>
                  </w:pPr>
                </w:p>
              </w:tc>
              <w:tc>
                <w:tcPr>
                  <w:tcW w:w="1088" w:type="dxa"/>
                  <w:vAlign w:val="center"/>
                </w:tcPr>
                <w:p w14:paraId="7512C496">
                  <w:pPr>
                    <w:pStyle w:val="30"/>
                    <w:widowControl w:val="0"/>
                    <w:spacing w:line="360" w:lineRule="auto"/>
                    <w:ind w:firstLine="0" w:firstLineChars="0"/>
                    <w:jc w:val="center"/>
                    <w:rPr>
                      <w:rFonts w:ascii="Times New Roman"/>
                      <w:sz w:val="24"/>
                      <w:szCs w:val="24"/>
                    </w:rPr>
                  </w:pPr>
                </w:p>
              </w:tc>
              <w:tc>
                <w:tcPr>
                  <w:tcW w:w="1272" w:type="dxa"/>
                  <w:vAlign w:val="center"/>
                </w:tcPr>
                <w:p w14:paraId="11322649">
                  <w:pPr>
                    <w:pStyle w:val="30"/>
                    <w:widowControl w:val="0"/>
                    <w:spacing w:line="360" w:lineRule="auto"/>
                    <w:ind w:firstLine="0" w:firstLineChars="0"/>
                    <w:jc w:val="center"/>
                    <w:rPr>
                      <w:rFonts w:ascii="Times New Roman"/>
                      <w:sz w:val="24"/>
                      <w:szCs w:val="24"/>
                    </w:rPr>
                  </w:pPr>
                </w:p>
              </w:tc>
              <w:tc>
                <w:tcPr>
                  <w:tcW w:w="1692" w:type="dxa"/>
                  <w:vAlign w:val="center"/>
                </w:tcPr>
                <w:p w14:paraId="2F596CEE">
                  <w:pPr>
                    <w:pStyle w:val="30"/>
                    <w:widowControl w:val="0"/>
                    <w:spacing w:line="360" w:lineRule="auto"/>
                    <w:ind w:right="1558" w:rightChars="742" w:firstLine="0" w:firstLineChars="0"/>
                    <w:jc w:val="center"/>
                    <w:rPr>
                      <w:rFonts w:ascii="Times New Roman"/>
                      <w:sz w:val="24"/>
                      <w:szCs w:val="24"/>
                    </w:rPr>
                  </w:pPr>
                </w:p>
              </w:tc>
            </w:tr>
          </w:tbl>
          <w:p w14:paraId="00127FA2">
            <w:pPr>
              <w:pStyle w:val="30"/>
              <w:widowControl w:val="0"/>
              <w:spacing w:line="360" w:lineRule="auto"/>
              <w:ind w:firstLine="0" w:firstLineChars="0"/>
              <w:rPr>
                <w:rFonts w:ascii="Times New Roman"/>
                <w:sz w:val="24"/>
                <w:szCs w:val="24"/>
              </w:rPr>
            </w:pPr>
          </w:p>
          <w:p w14:paraId="44F34B0C">
            <w:pPr>
              <w:pStyle w:val="30"/>
              <w:widowControl w:val="0"/>
              <w:spacing w:line="360" w:lineRule="auto"/>
              <w:ind w:firstLine="0" w:firstLineChars="0"/>
              <w:rPr>
                <w:rFonts w:ascii="Times New Roman"/>
                <w:sz w:val="24"/>
                <w:szCs w:val="24"/>
              </w:rPr>
            </w:pPr>
            <w:r>
              <w:rPr>
                <w:rFonts w:hint="eastAsia" w:ascii="Times New Roman"/>
                <w:sz w:val="24"/>
                <w:szCs w:val="24"/>
              </w:rPr>
              <w:t>4.2累计电能误差</w:t>
            </w:r>
          </w:p>
          <w:tbl>
            <w:tblPr>
              <w:tblStyle w:val="22"/>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92"/>
              <w:gridCol w:w="1008"/>
              <w:gridCol w:w="1900"/>
              <w:gridCol w:w="1920"/>
              <w:gridCol w:w="1768"/>
            </w:tblGrid>
            <w:tr w14:paraId="370A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7B1B5C90">
                  <w:pPr>
                    <w:pStyle w:val="30"/>
                    <w:widowControl w:val="0"/>
                    <w:spacing w:line="360" w:lineRule="auto"/>
                    <w:ind w:firstLine="0" w:firstLineChars="0"/>
                    <w:rPr>
                      <w:rFonts w:ascii="Times New Roman"/>
                      <w:szCs w:val="21"/>
                    </w:rPr>
                  </w:pPr>
                  <w:r>
                    <w:rPr>
                      <w:rFonts w:hint="eastAsia" w:ascii="Times New Roman"/>
                      <w:szCs w:val="21"/>
                    </w:rPr>
                    <w:t>电压/V</w:t>
                  </w:r>
                </w:p>
              </w:tc>
              <w:tc>
                <w:tcPr>
                  <w:tcW w:w="1292" w:type="dxa"/>
                </w:tcPr>
                <w:p w14:paraId="58C3BE0D">
                  <w:pPr>
                    <w:pStyle w:val="30"/>
                    <w:widowControl w:val="0"/>
                    <w:spacing w:line="360" w:lineRule="auto"/>
                    <w:ind w:firstLine="0" w:firstLineChars="0"/>
                    <w:rPr>
                      <w:rFonts w:ascii="Times New Roman"/>
                      <w:szCs w:val="21"/>
                    </w:rPr>
                  </w:pPr>
                  <w:r>
                    <w:rPr>
                      <w:rFonts w:hint="eastAsia" w:ascii="Times New Roman"/>
                      <w:szCs w:val="21"/>
                    </w:rPr>
                    <w:t>电流/A</w:t>
                  </w:r>
                </w:p>
              </w:tc>
              <w:tc>
                <w:tcPr>
                  <w:tcW w:w="1008" w:type="dxa"/>
                </w:tcPr>
                <w:p w14:paraId="4F9F6506">
                  <w:pPr>
                    <w:pStyle w:val="30"/>
                    <w:widowControl w:val="0"/>
                    <w:spacing w:line="360" w:lineRule="auto"/>
                    <w:ind w:firstLine="0" w:firstLineChars="0"/>
                    <w:rPr>
                      <w:rFonts w:ascii="Times New Roman"/>
                      <w:szCs w:val="21"/>
                    </w:rP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1900" w:type="dxa"/>
                </w:tcPr>
                <w:p w14:paraId="65F6DABD">
                  <w:pPr>
                    <w:pStyle w:val="30"/>
                    <w:widowControl w:val="0"/>
                    <w:spacing w:line="360" w:lineRule="auto"/>
                    <w:ind w:firstLine="0" w:firstLineChars="0"/>
                    <w:rPr>
                      <w:rFonts w:ascii="Times New Roman"/>
                      <w:szCs w:val="21"/>
                    </w:rPr>
                  </w:pPr>
                  <w:r>
                    <w:rPr>
                      <w:rFonts w:hint="eastAsia" w:ascii="Times New Roman"/>
                      <w:szCs w:val="21"/>
                    </w:rPr>
                    <w:t>标准电能（kWh）</w:t>
                  </w:r>
                </w:p>
              </w:tc>
              <w:tc>
                <w:tcPr>
                  <w:tcW w:w="1920" w:type="dxa"/>
                </w:tcPr>
                <w:p w14:paraId="44EC6B39">
                  <w:pPr>
                    <w:pStyle w:val="30"/>
                    <w:widowControl w:val="0"/>
                    <w:spacing w:line="360" w:lineRule="auto"/>
                    <w:ind w:firstLine="0" w:firstLineChars="0"/>
                    <w:rPr>
                      <w:rFonts w:ascii="Times New Roman"/>
                      <w:szCs w:val="21"/>
                    </w:rPr>
                  </w:pPr>
                  <w:r>
                    <w:rPr>
                      <w:rFonts w:hint="eastAsia" w:ascii="Times New Roman"/>
                      <w:szCs w:val="21"/>
                    </w:rPr>
                    <w:t>显示电能（kWh）</w:t>
                  </w:r>
                </w:p>
              </w:tc>
              <w:tc>
                <w:tcPr>
                  <w:tcW w:w="1768" w:type="dxa"/>
                </w:tcPr>
                <w:p w14:paraId="106DB28A">
                  <w:pPr>
                    <w:pStyle w:val="30"/>
                    <w:widowControl w:val="0"/>
                    <w:spacing w:line="360" w:lineRule="auto"/>
                    <w:ind w:firstLine="0" w:firstLineChars="0"/>
                    <w:rPr>
                      <w:rFonts w:ascii="Times New Roman"/>
                      <w:szCs w:val="21"/>
                    </w:rPr>
                  </w:pPr>
                  <w:r>
                    <w:rPr>
                      <w:rFonts w:hint="eastAsia" w:ascii="Times New Roman"/>
                      <w:szCs w:val="21"/>
                    </w:rPr>
                    <w:t>电能误差（%）</w:t>
                  </w:r>
                </w:p>
              </w:tc>
            </w:tr>
            <w:tr w14:paraId="5E60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9" w:type="dxa"/>
                </w:tcPr>
                <w:p w14:paraId="570423C8">
                  <w:pPr>
                    <w:pStyle w:val="30"/>
                    <w:widowControl w:val="0"/>
                    <w:spacing w:line="360" w:lineRule="auto"/>
                    <w:ind w:firstLine="0" w:firstLineChars="0"/>
                    <w:rPr>
                      <w:rFonts w:ascii="Times New Roman"/>
                      <w:szCs w:val="21"/>
                    </w:rPr>
                  </w:pPr>
                </w:p>
              </w:tc>
              <w:tc>
                <w:tcPr>
                  <w:tcW w:w="1292" w:type="dxa"/>
                </w:tcPr>
                <w:p w14:paraId="6A6D0F85">
                  <w:pPr>
                    <w:pStyle w:val="30"/>
                    <w:widowControl w:val="0"/>
                    <w:spacing w:line="360" w:lineRule="auto"/>
                    <w:ind w:firstLine="0" w:firstLineChars="0"/>
                    <w:rPr>
                      <w:rFonts w:ascii="Times New Roman"/>
                      <w:szCs w:val="21"/>
                    </w:rPr>
                  </w:pPr>
                </w:p>
              </w:tc>
              <w:tc>
                <w:tcPr>
                  <w:tcW w:w="1008" w:type="dxa"/>
                </w:tcPr>
                <w:p w14:paraId="658EE04F">
                  <w:pPr>
                    <w:pStyle w:val="30"/>
                    <w:widowControl w:val="0"/>
                    <w:spacing w:line="360" w:lineRule="auto"/>
                    <w:ind w:firstLine="0" w:firstLineChars="0"/>
                    <w:rPr>
                      <w:rFonts w:ascii="Times New Roman"/>
                      <w:szCs w:val="21"/>
                    </w:rPr>
                  </w:pPr>
                </w:p>
              </w:tc>
              <w:tc>
                <w:tcPr>
                  <w:tcW w:w="1900" w:type="dxa"/>
                </w:tcPr>
                <w:p w14:paraId="05C85A6B">
                  <w:pPr>
                    <w:pStyle w:val="30"/>
                    <w:widowControl w:val="0"/>
                    <w:spacing w:line="360" w:lineRule="auto"/>
                    <w:ind w:firstLine="0" w:firstLineChars="0"/>
                    <w:rPr>
                      <w:rFonts w:ascii="Times New Roman"/>
                      <w:szCs w:val="21"/>
                    </w:rPr>
                  </w:pPr>
                </w:p>
              </w:tc>
              <w:tc>
                <w:tcPr>
                  <w:tcW w:w="1920" w:type="dxa"/>
                </w:tcPr>
                <w:p w14:paraId="39DEB276">
                  <w:pPr>
                    <w:pStyle w:val="30"/>
                    <w:widowControl w:val="0"/>
                    <w:spacing w:line="360" w:lineRule="auto"/>
                    <w:ind w:firstLine="0" w:firstLineChars="0"/>
                    <w:rPr>
                      <w:rFonts w:ascii="Times New Roman"/>
                      <w:szCs w:val="21"/>
                    </w:rPr>
                  </w:pPr>
                </w:p>
              </w:tc>
              <w:tc>
                <w:tcPr>
                  <w:tcW w:w="1768" w:type="dxa"/>
                </w:tcPr>
                <w:p w14:paraId="3B58FE49">
                  <w:pPr>
                    <w:pStyle w:val="30"/>
                    <w:widowControl w:val="0"/>
                    <w:spacing w:line="360" w:lineRule="auto"/>
                    <w:ind w:firstLine="0" w:firstLineChars="0"/>
                    <w:rPr>
                      <w:rFonts w:ascii="Times New Roman"/>
                      <w:szCs w:val="21"/>
                    </w:rPr>
                  </w:pPr>
                </w:p>
              </w:tc>
            </w:tr>
          </w:tbl>
          <w:p w14:paraId="0FA56297">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极限工作误差</w:t>
            </w:r>
          </w:p>
          <w:tbl>
            <w:tblPr>
              <w:tblStyle w:val="22"/>
              <w:tblW w:w="9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296"/>
              <w:gridCol w:w="1069"/>
              <w:gridCol w:w="1069"/>
              <w:gridCol w:w="1123"/>
              <w:gridCol w:w="1192"/>
              <w:gridCol w:w="1000"/>
              <w:gridCol w:w="1000"/>
            </w:tblGrid>
            <w:tr w14:paraId="0891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restart"/>
                  <w:vAlign w:val="center"/>
                </w:tcPr>
                <w:p w14:paraId="5E5C136D">
                  <w:pPr>
                    <w:pStyle w:val="30"/>
                    <w:widowControl w:val="0"/>
                    <w:spacing w:line="360" w:lineRule="auto"/>
                    <w:ind w:firstLine="0" w:firstLineChars="0"/>
                    <w:jc w:val="center"/>
                    <w:rPr>
                      <w:rFonts w:ascii="Times New Roman"/>
                      <w:szCs w:val="21"/>
                    </w:rPr>
                  </w:pPr>
                  <w:r>
                    <w:rPr>
                      <w:rFonts w:hint="eastAsia" w:ascii="Times New Roman"/>
                      <w:szCs w:val="21"/>
                    </w:rPr>
                    <w:t>温度/℃</w:t>
                  </w:r>
                </w:p>
              </w:tc>
              <w:tc>
                <w:tcPr>
                  <w:tcW w:w="1296" w:type="dxa"/>
                  <w:vMerge w:val="restart"/>
                  <w:vAlign w:val="center"/>
                </w:tcPr>
                <w:p w14:paraId="2463E80F">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069" w:type="dxa"/>
                  <w:vMerge w:val="restart"/>
                  <w:vAlign w:val="center"/>
                </w:tcPr>
                <w:p w14:paraId="130BA83C">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1069" w:type="dxa"/>
                  <w:vMerge w:val="restart"/>
                  <w:vAlign w:val="center"/>
                </w:tcPr>
                <w:p w14:paraId="186657D0">
                  <w:pPr>
                    <w:pStyle w:val="30"/>
                    <w:widowControl w:val="0"/>
                    <w:spacing w:line="360" w:lineRule="auto"/>
                    <w:ind w:firstLine="0" w:firstLineChars="0"/>
                    <w:jc w:val="center"/>
                    <w:rPr>
                      <w:rFonts w:ascii="Times New Roman"/>
                      <w:szCs w:val="21"/>
                    </w:rP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4315" w:type="dxa"/>
                  <w:gridSpan w:val="4"/>
                  <w:vAlign w:val="center"/>
                </w:tcPr>
                <w:p w14:paraId="4A76EA0A">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r>
            <w:tr w14:paraId="1B9C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continue"/>
                  <w:vAlign w:val="center"/>
                </w:tcPr>
                <w:p w14:paraId="13409252">
                  <w:pPr>
                    <w:pStyle w:val="30"/>
                    <w:widowControl w:val="0"/>
                    <w:spacing w:line="360" w:lineRule="auto"/>
                    <w:ind w:firstLine="0" w:firstLineChars="0"/>
                    <w:jc w:val="center"/>
                    <w:rPr>
                      <w:rFonts w:ascii="Times New Roman"/>
                      <w:szCs w:val="21"/>
                    </w:rPr>
                  </w:pPr>
                </w:p>
              </w:tc>
              <w:tc>
                <w:tcPr>
                  <w:tcW w:w="1296" w:type="dxa"/>
                  <w:vMerge w:val="continue"/>
                  <w:vAlign w:val="center"/>
                </w:tcPr>
                <w:p w14:paraId="5888B984">
                  <w:pPr>
                    <w:pStyle w:val="30"/>
                    <w:widowControl w:val="0"/>
                    <w:spacing w:line="360" w:lineRule="auto"/>
                    <w:ind w:firstLine="0" w:firstLineChars="0"/>
                    <w:jc w:val="center"/>
                    <w:rPr>
                      <w:rFonts w:ascii="Times New Roman"/>
                      <w:szCs w:val="21"/>
                    </w:rPr>
                  </w:pPr>
                </w:p>
              </w:tc>
              <w:tc>
                <w:tcPr>
                  <w:tcW w:w="1069" w:type="dxa"/>
                  <w:vMerge w:val="continue"/>
                  <w:vAlign w:val="center"/>
                </w:tcPr>
                <w:p w14:paraId="075C02EB">
                  <w:pPr>
                    <w:pStyle w:val="30"/>
                    <w:widowControl w:val="0"/>
                    <w:spacing w:line="360" w:lineRule="auto"/>
                    <w:ind w:firstLine="0" w:firstLineChars="0"/>
                    <w:jc w:val="center"/>
                    <w:rPr>
                      <w:rFonts w:ascii="Times New Roman"/>
                      <w:szCs w:val="21"/>
                    </w:rPr>
                  </w:pPr>
                </w:p>
              </w:tc>
              <w:tc>
                <w:tcPr>
                  <w:tcW w:w="1069" w:type="dxa"/>
                  <w:vMerge w:val="continue"/>
                  <w:vAlign w:val="center"/>
                </w:tcPr>
                <w:p w14:paraId="4D6599B4">
                  <w:pPr>
                    <w:pStyle w:val="30"/>
                    <w:widowControl w:val="0"/>
                    <w:spacing w:line="360" w:lineRule="auto"/>
                    <w:ind w:firstLine="0" w:firstLineChars="0"/>
                    <w:jc w:val="center"/>
                    <w:rPr>
                      <w:rFonts w:ascii="Times New Roman"/>
                      <w:szCs w:val="21"/>
                    </w:rPr>
                  </w:pPr>
                </w:p>
              </w:tc>
              <w:tc>
                <w:tcPr>
                  <w:tcW w:w="1123" w:type="dxa"/>
                  <w:vAlign w:val="center"/>
                </w:tcPr>
                <w:p w14:paraId="5087C5FA">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6"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76" DrawAspect="Content" ObjectID="_1468075776" r:id="rId102">
                        <o:LockedField>false</o:LockedField>
                      </o:OLEObject>
                    </w:object>
                  </w:r>
                </w:p>
              </w:tc>
              <w:tc>
                <w:tcPr>
                  <w:tcW w:w="1192" w:type="dxa"/>
                  <w:vAlign w:val="center"/>
                </w:tcPr>
                <w:p w14:paraId="35469BC5">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7"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77" DrawAspect="Content" ObjectID="_1468075777" r:id="rId103">
                        <o:LockedField>false</o:LockedField>
                      </o:OLEObject>
                    </w:object>
                  </w:r>
                </w:p>
              </w:tc>
              <w:tc>
                <w:tcPr>
                  <w:tcW w:w="1000" w:type="dxa"/>
                  <w:vAlign w:val="center"/>
                </w:tcPr>
                <w:p w14:paraId="79D4EBB1">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8" o:spt="75" type="#_x0000_t75" style="height:19pt;width:10pt;" o:ole="t" filled="f" o:preferrelative="t" stroked="f" coordsize="21600,21600">
                        <v:path/>
                        <v:fill on="f" focussize="0,0"/>
                        <v:stroke on="f" joinstyle="miter"/>
                        <v:imagedata r:id="rId79" o:title=""/>
                        <o:lock v:ext="edit" aspectratio="t"/>
                        <w10:wrap type="none"/>
                        <w10:anchorlock/>
                      </v:shape>
                      <o:OLEObject Type="Embed" ProgID="Equation.3" ShapeID="_x0000_i1078" DrawAspect="Content" ObjectID="_1468075778" r:id="rId104">
                        <o:LockedField>false</o:LockedField>
                      </o:OLEObject>
                    </w:object>
                  </w:r>
                </w:p>
              </w:tc>
              <w:tc>
                <w:tcPr>
                  <w:tcW w:w="1000" w:type="dxa"/>
                  <w:vAlign w:val="center"/>
                </w:tcPr>
                <w:p w14:paraId="37C23DE3">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79" o:spt="75" type="#_x0000_t75" style="height:13pt;width:10pt;" o:ole="t" filled="f" o:preferrelative="t" stroked="f" coordsize="21600,21600">
                        <v:path/>
                        <v:fill on="f" focussize="0,0"/>
                        <v:stroke on="f" joinstyle="miter"/>
                        <v:imagedata r:id="rId81" o:title=""/>
                        <o:lock v:ext="edit" aspectratio="t"/>
                        <w10:wrap type="none"/>
                        <w10:anchorlock/>
                      </v:shape>
                      <o:OLEObject Type="Embed" ProgID="Equation.3" ShapeID="_x0000_i1079" DrawAspect="Content" ObjectID="_1468075779" r:id="rId105">
                        <o:LockedField>false</o:LockedField>
                      </o:OLEObject>
                    </w:object>
                  </w:r>
                </w:p>
              </w:tc>
            </w:tr>
            <w:tr w14:paraId="4A3A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Align w:val="center"/>
                </w:tcPr>
                <w:p w14:paraId="623D20AB">
                  <w:pPr>
                    <w:pStyle w:val="30"/>
                    <w:widowControl w:val="0"/>
                    <w:spacing w:line="360" w:lineRule="auto"/>
                    <w:ind w:firstLine="0" w:firstLineChars="0"/>
                    <w:jc w:val="center"/>
                    <w:rPr>
                      <w:rFonts w:ascii="Times New Roman"/>
                      <w:sz w:val="24"/>
                      <w:szCs w:val="24"/>
                    </w:rPr>
                  </w:pPr>
                </w:p>
              </w:tc>
              <w:tc>
                <w:tcPr>
                  <w:tcW w:w="1296" w:type="dxa"/>
                  <w:vAlign w:val="center"/>
                </w:tcPr>
                <w:p w14:paraId="7D0D4237">
                  <w:pPr>
                    <w:pStyle w:val="30"/>
                    <w:widowControl w:val="0"/>
                    <w:spacing w:line="360" w:lineRule="auto"/>
                    <w:ind w:firstLine="0" w:firstLineChars="0"/>
                    <w:jc w:val="center"/>
                    <w:rPr>
                      <w:rFonts w:ascii="Times New Roman"/>
                      <w:sz w:val="24"/>
                      <w:szCs w:val="24"/>
                    </w:rPr>
                  </w:pPr>
                </w:p>
              </w:tc>
              <w:tc>
                <w:tcPr>
                  <w:tcW w:w="1069" w:type="dxa"/>
                  <w:vAlign w:val="center"/>
                </w:tcPr>
                <w:p w14:paraId="1D74C12E">
                  <w:pPr>
                    <w:pStyle w:val="30"/>
                    <w:widowControl w:val="0"/>
                    <w:spacing w:line="360" w:lineRule="auto"/>
                    <w:ind w:firstLine="0" w:firstLineChars="0"/>
                    <w:jc w:val="center"/>
                    <w:rPr>
                      <w:rFonts w:ascii="Times New Roman"/>
                      <w:sz w:val="24"/>
                      <w:szCs w:val="24"/>
                    </w:rPr>
                  </w:pPr>
                </w:p>
              </w:tc>
              <w:tc>
                <w:tcPr>
                  <w:tcW w:w="1069" w:type="dxa"/>
                  <w:vAlign w:val="center"/>
                </w:tcPr>
                <w:p w14:paraId="56B99198">
                  <w:pPr>
                    <w:pStyle w:val="30"/>
                    <w:widowControl w:val="0"/>
                    <w:spacing w:line="360" w:lineRule="auto"/>
                    <w:ind w:firstLine="0" w:firstLineChars="0"/>
                    <w:jc w:val="center"/>
                    <w:rPr>
                      <w:rFonts w:ascii="Times New Roman"/>
                      <w:sz w:val="24"/>
                      <w:szCs w:val="24"/>
                    </w:rPr>
                  </w:pPr>
                </w:p>
              </w:tc>
              <w:tc>
                <w:tcPr>
                  <w:tcW w:w="1123" w:type="dxa"/>
                  <w:vAlign w:val="center"/>
                </w:tcPr>
                <w:p w14:paraId="0F52472B">
                  <w:pPr>
                    <w:pStyle w:val="30"/>
                    <w:widowControl w:val="0"/>
                    <w:spacing w:line="360" w:lineRule="auto"/>
                    <w:ind w:firstLine="0" w:firstLineChars="0"/>
                    <w:jc w:val="center"/>
                    <w:rPr>
                      <w:rFonts w:ascii="Times New Roman"/>
                      <w:sz w:val="24"/>
                      <w:szCs w:val="24"/>
                    </w:rPr>
                  </w:pPr>
                </w:p>
              </w:tc>
              <w:tc>
                <w:tcPr>
                  <w:tcW w:w="1192" w:type="dxa"/>
                  <w:vAlign w:val="center"/>
                </w:tcPr>
                <w:p w14:paraId="11C8AA12">
                  <w:pPr>
                    <w:pStyle w:val="30"/>
                    <w:widowControl w:val="0"/>
                    <w:spacing w:line="360" w:lineRule="auto"/>
                    <w:ind w:firstLine="0" w:firstLineChars="0"/>
                    <w:jc w:val="center"/>
                    <w:rPr>
                      <w:rFonts w:ascii="Times New Roman"/>
                      <w:sz w:val="24"/>
                      <w:szCs w:val="24"/>
                    </w:rPr>
                  </w:pPr>
                </w:p>
              </w:tc>
              <w:tc>
                <w:tcPr>
                  <w:tcW w:w="1000" w:type="dxa"/>
                  <w:vAlign w:val="center"/>
                </w:tcPr>
                <w:p w14:paraId="0452C822">
                  <w:pPr>
                    <w:pStyle w:val="30"/>
                    <w:widowControl w:val="0"/>
                    <w:spacing w:line="360" w:lineRule="auto"/>
                    <w:ind w:firstLine="0" w:firstLineChars="0"/>
                    <w:jc w:val="center"/>
                    <w:rPr>
                      <w:rFonts w:ascii="Times New Roman"/>
                      <w:sz w:val="24"/>
                      <w:szCs w:val="24"/>
                    </w:rPr>
                  </w:pPr>
                </w:p>
              </w:tc>
              <w:tc>
                <w:tcPr>
                  <w:tcW w:w="1000" w:type="dxa"/>
                  <w:vAlign w:val="center"/>
                </w:tcPr>
                <w:p w14:paraId="16E7FE04">
                  <w:pPr>
                    <w:pStyle w:val="30"/>
                    <w:widowControl w:val="0"/>
                    <w:spacing w:line="360" w:lineRule="auto"/>
                    <w:ind w:firstLine="0" w:firstLineChars="0"/>
                    <w:jc w:val="center"/>
                    <w:rPr>
                      <w:rFonts w:ascii="Times New Roman"/>
                      <w:sz w:val="24"/>
                      <w:szCs w:val="24"/>
                    </w:rPr>
                  </w:pPr>
                </w:p>
              </w:tc>
            </w:tr>
          </w:tbl>
          <w:p w14:paraId="5CA2AF05">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电能测量重复性</w:t>
            </w:r>
          </w:p>
          <w:tbl>
            <w:tblPr>
              <w:tblStyle w:val="22"/>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069"/>
              <w:gridCol w:w="1069"/>
              <w:gridCol w:w="859"/>
              <w:gridCol w:w="746"/>
              <w:gridCol w:w="801"/>
              <w:gridCol w:w="763"/>
              <w:gridCol w:w="763"/>
              <w:gridCol w:w="1675"/>
            </w:tblGrid>
            <w:tr w14:paraId="1858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restart"/>
                  <w:vAlign w:val="center"/>
                </w:tcPr>
                <w:p w14:paraId="64FE69B0">
                  <w:pPr>
                    <w:pStyle w:val="30"/>
                    <w:widowControl w:val="0"/>
                    <w:spacing w:line="360" w:lineRule="auto"/>
                    <w:ind w:firstLine="0" w:firstLineChars="0"/>
                    <w:jc w:val="center"/>
                    <w:rPr>
                      <w:rFonts w:ascii="Times New Roman"/>
                      <w:szCs w:val="21"/>
                    </w:rPr>
                  </w:pPr>
                  <w:r>
                    <w:rPr>
                      <w:rFonts w:hint="eastAsia" w:ascii="Times New Roman"/>
                      <w:szCs w:val="21"/>
                    </w:rPr>
                    <w:t>电压/V</w:t>
                  </w:r>
                </w:p>
              </w:tc>
              <w:tc>
                <w:tcPr>
                  <w:tcW w:w="1069" w:type="dxa"/>
                  <w:vMerge w:val="restart"/>
                  <w:vAlign w:val="center"/>
                </w:tcPr>
                <w:p w14:paraId="32728D30">
                  <w:pPr>
                    <w:pStyle w:val="30"/>
                    <w:widowControl w:val="0"/>
                    <w:spacing w:line="360" w:lineRule="auto"/>
                    <w:ind w:firstLine="0" w:firstLineChars="0"/>
                    <w:jc w:val="center"/>
                    <w:rPr>
                      <w:rFonts w:ascii="Times New Roman"/>
                      <w:szCs w:val="21"/>
                    </w:rPr>
                  </w:pPr>
                  <w:r>
                    <w:rPr>
                      <w:rFonts w:hint="eastAsia" w:ascii="Times New Roman"/>
                      <w:szCs w:val="21"/>
                    </w:rPr>
                    <w:t>电流/A</w:t>
                  </w:r>
                </w:p>
              </w:tc>
              <w:tc>
                <w:tcPr>
                  <w:tcW w:w="1069" w:type="dxa"/>
                  <w:vMerge w:val="restart"/>
                  <w:vAlign w:val="center"/>
                </w:tcPr>
                <w:p w14:paraId="07985C43">
                  <w:pPr>
                    <w:pStyle w:val="30"/>
                    <w:widowControl w:val="0"/>
                    <w:spacing w:line="360" w:lineRule="auto"/>
                    <w:ind w:firstLine="0" w:firstLineChars="0"/>
                    <w:jc w:val="center"/>
                    <w:rPr>
                      <w:rFonts w:ascii="Times New Roman"/>
                      <w:szCs w:val="21"/>
                    </w:rP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3932" w:type="dxa"/>
                  <w:gridSpan w:val="5"/>
                  <w:vAlign w:val="center"/>
                </w:tcPr>
                <w:p w14:paraId="6F21324C">
                  <w:pPr>
                    <w:pStyle w:val="30"/>
                    <w:widowControl w:val="0"/>
                    <w:spacing w:line="360" w:lineRule="auto"/>
                    <w:ind w:firstLine="0" w:firstLineChars="0"/>
                    <w:jc w:val="center"/>
                    <w:rPr>
                      <w:rFonts w:ascii="Times New Roman"/>
                      <w:szCs w:val="21"/>
                    </w:rPr>
                  </w:pPr>
                  <w:r>
                    <w:rPr>
                      <w:rFonts w:hint="eastAsia" w:ascii="Times New Roman"/>
                      <w:szCs w:val="21"/>
                    </w:rPr>
                    <w:t>电能误差γ（%）</w:t>
                  </w:r>
                </w:p>
              </w:tc>
              <w:tc>
                <w:tcPr>
                  <w:tcW w:w="1675" w:type="dxa"/>
                  <w:vMerge w:val="restart"/>
                  <w:vAlign w:val="center"/>
                </w:tcPr>
                <w:p w14:paraId="7AAE93FC">
                  <w:pPr>
                    <w:pStyle w:val="30"/>
                    <w:widowControl w:val="0"/>
                    <w:spacing w:line="360" w:lineRule="auto"/>
                    <w:ind w:firstLine="0" w:firstLineChars="0"/>
                    <w:jc w:val="center"/>
                    <w:rPr>
                      <w:rFonts w:ascii="Times New Roman"/>
                      <w:szCs w:val="21"/>
                    </w:rPr>
                  </w:pPr>
                  <w:r>
                    <w:rPr>
                      <w:rFonts w:hint="eastAsia" w:ascii="Times New Roman"/>
                      <w:szCs w:val="21"/>
                    </w:rPr>
                    <w:t>电能测量</w:t>
                  </w:r>
                </w:p>
                <w:p w14:paraId="7104CF4D">
                  <w:pPr>
                    <w:pStyle w:val="30"/>
                    <w:widowControl w:val="0"/>
                    <w:spacing w:line="360" w:lineRule="auto"/>
                    <w:ind w:firstLine="0" w:firstLineChars="0"/>
                    <w:jc w:val="center"/>
                    <w:rPr>
                      <w:rFonts w:ascii="Times New Roman"/>
                      <w:szCs w:val="21"/>
                    </w:rPr>
                  </w:pPr>
                  <w:r>
                    <w:rPr>
                      <w:rFonts w:hint="eastAsia" w:ascii="Times New Roman"/>
                      <w:szCs w:val="21"/>
                    </w:rPr>
                    <w:t>重复性s/%</w:t>
                  </w:r>
                </w:p>
              </w:tc>
            </w:tr>
            <w:tr w14:paraId="0CA0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Merge w:val="continue"/>
                  <w:vAlign w:val="center"/>
                </w:tcPr>
                <w:p w14:paraId="776E6B9F">
                  <w:pPr>
                    <w:pStyle w:val="30"/>
                    <w:widowControl w:val="0"/>
                    <w:spacing w:line="360" w:lineRule="auto"/>
                    <w:ind w:firstLine="0" w:firstLineChars="0"/>
                    <w:jc w:val="center"/>
                    <w:rPr>
                      <w:rFonts w:ascii="Times New Roman"/>
                      <w:szCs w:val="21"/>
                    </w:rPr>
                  </w:pPr>
                </w:p>
              </w:tc>
              <w:tc>
                <w:tcPr>
                  <w:tcW w:w="1069" w:type="dxa"/>
                  <w:vMerge w:val="continue"/>
                  <w:vAlign w:val="center"/>
                </w:tcPr>
                <w:p w14:paraId="07180B75">
                  <w:pPr>
                    <w:pStyle w:val="30"/>
                    <w:widowControl w:val="0"/>
                    <w:spacing w:line="360" w:lineRule="auto"/>
                    <w:ind w:firstLine="0" w:firstLineChars="0"/>
                    <w:jc w:val="center"/>
                    <w:rPr>
                      <w:rFonts w:ascii="Times New Roman"/>
                      <w:szCs w:val="21"/>
                    </w:rPr>
                  </w:pPr>
                </w:p>
              </w:tc>
              <w:tc>
                <w:tcPr>
                  <w:tcW w:w="1069" w:type="dxa"/>
                  <w:vMerge w:val="continue"/>
                  <w:vAlign w:val="center"/>
                </w:tcPr>
                <w:p w14:paraId="2150D1DC">
                  <w:pPr>
                    <w:pStyle w:val="30"/>
                    <w:widowControl w:val="0"/>
                    <w:spacing w:line="360" w:lineRule="auto"/>
                    <w:ind w:firstLine="0" w:firstLineChars="0"/>
                    <w:jc w:val="center"/>
                    <w:rPr>
                      <w:rFonts w:ascii="Times New Roman"/>
                      <w:szCs w:val="21"/>
                    </w:rPr>
                  </w:pPr>
                </w:p>
              </w:tc>
              <w:tc>
                <w:tcPr>
                  <w:tcW w:w="859" w:type="dxa"/>
                  <w:vAlign w:val="center"/>
                </w:tcPr>
                <w:p w14:paraId="434C616D">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80" o:spt="75" type="#_x0000_t75" style="height:13pt;width:12pt;" o:ole="t" filled="f" o:preferrelative="t" stroked="f" coordsize="21600,21600">
                        <v:path/>
                        <v:fill on="f" focussize="0,0"/>
                        <v:stroke on="f" joinstyle="miter"/>
                        <v:imagedata r:id="rId75" o:title=""/>
                        <o:lock v:ext="edit" aspectratio="t"/>
                        <w10:wrap type="none"/>
                        <w10:anchorlock/>
                      </v:shape>
                      <o:OLEObject Type="Embed" ProgID="Equation.3" ShapeID="_x0000_i1080" DrawAspect="Content" ObjectID="_1468075780" r:id="rId106">
                        <o:LockedField>false</o:LockedField>
                      </o:OLEObject>
                    </w:object>
                  </w:r>
                </w:p>
              </w:tc>
              <w:tc>
                <w:tcPr>
                  <w:tcW w:w="746" w:type="dxa"/>
                  <w:vAlign w:val="center"/>
                </w:tcPr>
                <w:p w14:paraId="6E77E960">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81" o:spt="75" type="#_x0000_t75" style="height:13pt;width:13pt;" o:ole="t" filled="f" o:preferrelative="t" stroked="f" coordsize="21600,21600">
                        <v:path/>
                        <v:fill on="f" focussize="0,0"/>
                        <v:stroke on="f" joinstyle="miter"/>
                        <v:imagedata r:id="rId77" o:title=""/>
                        <o:lock v:ext="edit" aspectratio="t"/>
                        <w10:wrap type="none"/>
                        <w10:anchorlock/>
                      </v:shape>
                      <o:OLEObject Type="Embed" ProgID="Equation.3" ShapeID="_x0000_i1081" DrawAspect="Content" ObjectID="_1468075781" r:id="rId107">
                        <o:LockedField>false</o:LockedField>
                      </o:OLEObject>
                    </w:object>
                  </w:r>
                </w:p>
              </w:tc>
              <w:tc>
                <w:tcPr>
                  <w:tcW w:w="801" w:type="dxa"/>
                  <w:vAlign w:val="center"/>
                </w:tcPr>
                <w:p w14:paraId="03C6D083">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82" o:spt="75" type="#_x0000_t75" style="height:13pt;width:13pt;" o:ole="t" filled="f" o:preferrelative="t" stroked="f" coordsize="21600,21600">
                        <v:path/>
                        <v:fill on="f" focussize="0,0"/>
                        <v:stroke on="f" joinstyle="miter"/>
                        <v:imagedata r:id="rId89" o:title=""/>
                        <o:lock v:ext="edit" aspectratio="t"/>
                        <w10:wrap type="none"/>
                        <w10:anchorlock/>
                      </v:shape>
                      <o:OLEObject Type="Embed" ProgID="Equation.3" ShapeID="_x0000_i1082" DrawAspect="Content" ObjectID="_1468075782" r:id="rId108">
                        <o:LockedField>false</o:LockedField>
                      </o:OLEObject>
                    </w:object>
                  </w:r>
                </w:p>
              </w:tc>
              <w:tc>
                <w:tcPr>
                  <w:tcW w:w="763" w:type="dxa"/>
                  <w:vAlign w:val="center"/>
                </w:tcPr>
                <w:p w14:paraId="220008BB">
                  <w:pPr>
                    <w:pStyle w:val="30"/>
                    <w:widowControl w:val="0"/>
                    <w:spacing w:line="360" w:lineRule="auto"/>
                    <w:ind w:firstLine="0" w:firstLineChars="0"/>
                    <w:jc w:val="center"/>
                    <w:rPr>
                      <w:rFonts w:ascii="Times New Roman"/>
                      <w:szCs w:val="21"/>
                    </w:rPr>
                  </w:pPr>
                  <w:r>
                    <w:rPr>
                      <w:rFonts w:hint="eastAsia" w:ascii="Times New Roman"/>
                      <w:position w:val="-10"/>
                      <w:szCs w:val="21"/>
                    </w:rPr>
                    <w:object>
                      <v:shape id="_x0000_i1083" o:spt="75" type="#_x0000_t75" style="height:13pt;width:13pt;" o:ole="t" filled="f" o:preferrelative="t" stroked="f" coordsize="21600,21600">
                        <v:path/>
                        <v:fill on="f" focussize="0,0"/>
                        <v:stroke on="f" joinstyle="miter"/>
                        <v:imagedata r:id="rId91" o:title=""/>
                        <o:lock v:ext="edit" aspectratio="t"/>
                        <w10:wrap type="none"/>
                        <w10:anchorlock/>
                      </v:shape>
                      <o:OLEObject Type="Embed" ProgID="Equation.3" ShapeID="_x0000_i1083" DrawAspect="Content" ObjectID="_1468075783" r:id="rId109">
                        <o:LockedField>false</o:LockedField>
                      </o:OLEObject>
                    </w:object>
                  </w:r>
                </w:p>
              </w:tc>
              <w:tc>
                <w:tcPr>
                  <w:tcW w:w="763" w:type="dxa"/>
                  <w:vAlign w:val="center"/>
                </w:tcPr>
                <w:p w14:paraId="6657BA3F">
                  <w:pPr>
                    <w:pStyle w:val="30"/>
                    <w:widowControl w:val="0"/>
                    <w:spacing w:line="360" w:lineRule="auto"/>
                    <w:ind w:firstLine="0" w:firstLineChars="0"/>
                    <w:jc w:val="center"/>
                    <w:rPr>
                      <w:rFonts w:ascii="Times New Roman"/>
                      <w:position w:val="-10"/>
                      <w:szCs w:val="21"/>
                    </w:rPr>
                  </w:pPr>
                  <w:r>
                    <w:rPr>
                      <w:rFonts w:hint="eastAsia" w:ascii="Times New Roman"/>
                      <w:position w:val="-10"/>
                      <w:szCs w:val="21"/>
                    </w:rPr>
                    <w:object>
                      <v:shape id="_x0000_i1084" o:spt="75" type="#_x0000_t75" style="height:13pt;width:13pt;" o:ole="t" filled="f" o:preferrelative="t" stroked="f" coordsize="21600,21600">
                        <v:path/>
                        <v:fill on="f" focussize="0,0"/>
                        <v:stroke on="f" joinstyle="miter"/>
                        <v:imagedata r:id="rId93" o:title=""/>
                        <o:lock v:ext="edit" aspectratio="t"/>
                        <w10:wrap type="none"/>
                        <w10:anchorlock/>
                      </v:shape>
                      <o:OLEObject Type="Embed" ProgID="Equation.3" ShapeID="_x0000_i1084" DrawAspect="Content" ObjectID="_1468075784" r:id="rId110">
                        <o:LockedField>false</o:LockedField>
                      </o:OLEObject>
                    </w:object>
                  </w:r>
                </w:p>
              </w:tc>
              <w:tc>
                <w:tcPr>
                  <w:tcW w:w="1675" w:type="dxa"/>
                  <w:vMerge w:val="continue"/>
                  <w:vAlign w:val="center"/>
                </w:tcPr>
                <w:p w14:paraId="2F6890B3">
                  <w:pPr>
                    <w:pStyle w:val="30"/>
                    <w:widowControl w:val="0"/>
                    <w:spacing w:line="360" w:lineRule="auto"/>
                    <w:ind w:firstLine="0" w:firstLineChars="0"/>
                    <w:jc w:val="center"/>
                    <w:rPr>
                      <w:rFonts w:ascii="Times New Roman"/>
                      <w:position w:val="-10"/>
                      <w:szCs w:val="21"/>
                    </w:rPr>
                  </w:pPr>
                </w:p>
              </w:tc>
            </w:tr>
            <w:tr w14:paraId="56B3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6" w:type="dxa"/>
                  <w:vAlign w:val="center"/>
                </w:tcPr>
                <w:p w14:paraId="3597C4E3">
                  <w:pPr>
                    <w:pStyle w:val="30"/>
                    <w:widowControl w:val="0"/>
                    <w:spacing w:line="360" w:lineRule="auto"/>
                    <w:ind w:firstLine="0" w:firstLineChars="0"/>
                    <w:jc w:val="center"/>
                    <w:rPr>
                      <w:rFonts w:ascii="Times New Roman"/>
                      <w:sz w:val="24"/>
                      <w:szCs w:val="24"/>
                    </w:rPr>
                  </w:pPr>
                </w:p>
              </w:tc>
              <w:tc>
                <w:tcPr>
                  <w:tcW w:w="1069" w:type="dxa"/>
                  <w:vAlign w:val="center"/>
                </w:tcPr>
                <w:p w14:paraId="2C4E8E00">
                  <w:pPr>
                    <w:pStyle w:val="30"/>
                    <w:widowControl w:val="0"/>
                    <w:spacing w:line="360" w:lineRule="auto"/>
                    <w:ind w:firstLine="0" w:firstLineChars="0"/>
                    <w:jc w:val="center"/>
                    <w:rPr>
                      <w:rFonts w:ascii="Times New Roman"/>
                      <w:sz w:val="24"/>
                      <w:szCs w:val="24"/>
                    </w:rPr>
                  </w:pPr>
                </w:p>
              </w:tc>
              <w:tc>
                <w:tcPr>
                  <w:tcW w:w="1069" w:type="dxa"/>
                  <w:vAlign w:val="center"/>
                </w:tcPr>
                <w:p w14:paraId="102C310E">
                  <w:pPr>
                    <w:pStyle w:val="30"/>
                    <w:widowControl w:val="0"/>
                    <w:spacing w:line="360" w:lineRule="auto"/>
                    <w:ind w:firstLine="0" w:firstLineChars="0"/>
                    <w:jc w:val="center"/>
                    <w:rPr>
                      <w:rFonts w:ascii="Times New Roman"/>
                      <w:sz w:val="24"/>
                      <w:szCs w:val="24"/>
                    </w:rPr>
                  </w:pPr>
                </w:p>
              </w:tc>
              <w:tc>
                <w:tcPr>
                  <w:tcW w:w="859" w:type="dxa"/>
                  <w:vAlign w:val="center"/>
                </w:tcPr>
                <w:p w14:paraId="26BFCAAB">
                  <w:pPr>
                    <w:pStyle w:val="30"/>
                    <w:widowControl w:val="0"/>
                    <w:spacing w:line="360" w:lineRule="auto"/>
                    <w:ind w:firstLine="0" w:firstLineChars="0"/>
                    <w:jc w:val="center"/>
                    <w:rPr>
                      <w:rFonts w:ascii="Times New Roman"/>
                      <w:sz w:val="24"/>
                      <w:szCs w:val="24"/>
                    </w:rPr>
                  </w:pPr>
                </w:p>
              </w:tc>
              <w:tc>
                <w:tcPr>
                  <w:tcW w:w="746" w:type="dxa"/>
                  <w:vAlign w:val="center"/>
                </w:tcPr>
                <w:p w14:paraId="7F98D5EC">
                  <w:pPr>
                    <w:pStyle w:val="30"/>
                    <w:widowControl w:val="0"/>
                    <w:spacing w:line="360" w:lineRule="auto"/>
                    <w:ind w:firstLine="0" w:firstLineChars="0"/>
                    <w:jc w:val="center"/>
                    <w:rPr>
                      <w:rFonts w:ascii="Times New Roman"/>
                      <w:sz w:val="24"/>
                      <w:szCs w:val="24"/>
                    </w:rPr>
                  </w:pPr>
                </w:p>
              </w:tc>
              <w:tc>
                <w:tcPr>
                  <w:tcW w:w="801" w:type="dxa"/>
                  <w:vAlign w:val="center"/>
                </w:tcPr>
                <w:p w14:paraId="28276E9C">
                  <w:pPr>
                    <w:pStyle w:val="30"/>
                    <w:widowControl w:val="0"/>
                    <w:spacing w:line="360" w:lineRule="auto"/>
                    <w:ind w:firstLine="0" w:firstLineChars="0"/>
                    <w:jc w:val="center"/>
                    <w:rPr>
                      <w:rFonts w:ascii="Times New Roman"/>
                      <w:sz w:val="24"/>
                      <w:szCs w:val="24"/>
                    </w:rPr>
                  </w:pPr>
                </w:p>
              </w:tc>
              <w:tc>
                <w:tcPr>
                  <w:tcW w:w="763" w:type="dxa"/>
                  <w:vAlign w:val="center"/>
                </w:tcPr>
                <w:p w14:paraId="50563EBE">
                  <w:pPr>
                    <w:pStyle w:val="30"/>
                    <w:widowControl w:val="0"/>
                    <w:spacing w:line="360" w:lineRule="auto"/>
                    <w:ind w:firstLine="0" w:firstLineChars="0"/>
                    <w:jc w:val="center"/>
                    <w:rPr>
                      <w:rFonts w:ascii="Times New Roman"/>
                      <w:sz w:val="24"/>
                      <w:szCs w:val="24"/>
                    </w:rPr>
                  </w:pPr>
                </w:p>
              </w:tc>
              <w:tc>
                <w:tcPr>
                  <w:tcW w:w="763" w:type="dxa"/>
                  <w:vAlign w:val="center"/>
                </w:tcPr>
                <w:p w14:paraId="093A9147">
                  <w:pPr>
                    <w:pStyle w:val="30"/>
                    <w:widowControl w:val="0"/>
                    <w:spacing w:line="360" w:lineRule="auto"/>
                    <w:ind w:firstLine="0" w:firstLineChars="0"/>
                    <w:jc w:val="center"/>
                    <w:rPr>
                      <w:rFonts w:ascii="Times New Roman"/>
                      <w:sz w:val="24"/>
                      <w:szCs w:val="24"/>
                    </w:rPr>
                  </w:pPr>
                </w:p>
              </w:tc>
              <w:tc>
                <w:tcPr>
                  <w:tcW w:w="1675" w:type="dxa"/>
                  <w:vAlign w:val="center"/>
                </w:tcPr>
                <w:p w14:paraId="0B6B6F3A">
                  <w:pPr>
                    <w:pStyle w:val="30"/>
                    <w:widowControl w:val="0"/>
                    <w:spacing w:line="360" w:lineRule="auto"/>
                    <w:ind w:firstLine="0" w:firstLineChars="0"/>
                    <w:jc w:val="center"/>
                    <w:rPr>
                      <w:rFonts w:ascii="Times New Roman"/>
                      <w:sz w:val="24"/>
                      <w:szCs w:val="24"/>
                    </w:rPr>
                  </w:pPr>
                </w:p>
              </w:tc>
            </w:tr>
          </w:tbl>
          <w:p w14:paraId="2C827AF5">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时钟时刻误差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3024"/>
              <w:gridCol w:w="3024"/>
            </w:tblGrid>
            <w:tr w14:paraId="4316C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0EEDEF16">
                  <w:pPr>
                    <w:pStyle w:val="30"/>
                    <w:widowControl w:val="0"/>
                    <w:spacing w:line="360" w:lineRule="auto"/>
                    <w:ind w:firstLine="0" w:firstLineChars="0"/>
                    <w:jc w:val="center"/>
                    <w:rPr>
                      <w:rFonts w:ascii="Times New Roman"/>
                      <w:szCs w:val="21"/>
                    </w:rPr>
                  </w:pPr>
                  <w:r>
                    <w:rPr>
                      <w:rFonts w:hint="eastAsia" w:ascii="Times New Roman"/>
                      <w:szCs w:val="21"/>
                    </w:rPr>
                    <w:t>模块的时钟显示时刻</w:t>
                  </w:r>
                  <w:r>
                    <w:rPr>
                      <w:position w:val="-6"/>
                      <w:sz w:val="24"/>
                    </w:rPr>
                    <w:object>
                      <v:shape id="_x0000_i1085"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85" DrawAspect="Content" ObjectID="_1468075785" r:id="rId111">
                        <o:LockedField>false</o:LockedField>
                      </o:OLEObject>
                    </w:object>
                  </w:r>
                  <w:r>
                    <w:rPr>
                      <w:rFonts w:hint="eastAsia" w:ascii="Times New Roman"/>
                      <w:szCs w:val="21"/>
                    </w:rPr>
                    <w:t>（s）</w:t>
                  </w:r>
                </w:p>
              </w:tc>
              <w:tc>
                <w:tcPr>
                  <w:tcW w:w="3024" w:type="dxa"/>
                </w:tcPr>
                <w:p w14:paraId="6683E810">
                  <w:pPr>
                    <w:pStyle w:val="30"/>
                    <w:widowControl w:val="0"/>
                    <w:spacing w:line="360" w:lineRule="auto"/>
                    <w:ind w:firstLine="0" w:firstLineChars="0"/>
                    <w:jc w:val="center"/>
                    <w:rPr>
                      <w:rFonts w:ascii="Times New Roman"/>
                      <w:szCs w:val="21"/>
                    </w:rPr>
                  </w:pPr>
                  <w:r>
                    <w:rPr>
                      <w:rFonts w:hint="eastAsia" w:ascii="Times New Roman"/>
                      <w:szCs w:val="21"/>
                    </w:rPr>
                    <w:t>参考时钟显示时刻</w:t>
                  </w:r>
                  <w:r>
                    <w:rPr>
                      <w:rFonts w:ascii="Times New Roman"/>
                      <w:kern w:val="2"/>
                      <w:position w:val="-12"/>
                      <w:sz w:val="24"/>
                      <w:szCs w:val="24"/>
                    </w:rPr>
                    <w:object>
                      <v:shape id="_x0000_i1086" o:spt="75" type="#_x0000_t75" style="height:18.35pt;width:10.85pt;" o:ole="t" filled="f" o:preferrelative="t" stroked="f" coordsize="21600,21600">
                        <v:path/>
                        <v:fill on="f" focussize="0,0"/>
                        <v:stroke on="f" joinstyle="miter"/>
                        <v:imagedata r:id="rId63" o:title=""/>
                        <o:lock v:ext="edit" aspectratio="t"/>
                        <w10:wrap type="none"/>
                        <w10:anchorlock/>
                      </v:shape>
                      <o:OLEObject Type="Embed" ProgID="Equation.DSMT4" ShapeID="_x0000_i1086" DrawAspect="Content" ObjectID="_1468075786" r:id="rId112">
                        <o:LockedField>false</o:LockedField>
                      </o:OLEObject>
                    </w:object>
                  </w:r>
                  <w:r>
                    <w:rPr>
                      <w:rFonts w:hint="eastAsia" w:ascii="Times New Roman"/>
                      <w:szCs w:val="21"/>
                    </w:rPr>
                    <w:t>（s）</w:t>
                  </w:r>
                </w:p>
              </w:tc>
              <w:tc>
                <w:tcPr>
                  <w:tcW w:w="3024" w:type="dxa"/>
                </w:tcPr>
                <w:p w14:paraId="50322BCE">
                  <w:pPr>
                    <w:pStyle w:val="30"/>
                    <w:widowControl w:val="0"/>
                    <w:spacing w:line="360" w:lineRule="auto"/>
                    <w:ind w:firstLine="0" w:firstLineChars="0"/>
                    <w:jc w:val="center"/>
                    <w:rPr>
                      <w:rFonts w:ascii="Times New Roman"/>
                      <w:szCs w:val="21"/>
                    </w:rPr>
                  </w:pPr>
                  <w:r>
                    <w:rPr>
                      <w:rFonts w:hint="eastAsia" w:ascii="Times New Roman"/>
                      <w:szCs w:val="21"/>
                    </w:rPr>
                    <w:t>时钟时刻误差</w:t>
                  </w:r>
                  <w:r>
                    <w:rPr>
                      <w:rFonts w:hint="eastAsia" w:ascii="Times New Roman"/>
                      <w:i/>
                      <w:iCs/>
                      <w:szCs w:val="21"/>
                    </w:rPr>
                    <w:t>Δ</w:t>
                  </w:r>
                  <w:r>
                    <w:rPr>
                      <w:position w:val="-6"/>
                      <w:sz w:val="24"/>
                    </w:rPr>
                    <w:object>
                      <v:shape id="_x0000_i1087"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87" DrawAspect="Content" ObjectID="_1468075787" r:id="rId113">
                        <o:LockedField>false</o:LockedField>
                      </o:OLEObject>
                    </w:object>
                  </w:r>
                  <w:r>
                    <w:rPr>
                      <w:rFonts w:hint="eastAsia" w:ascii="Times New Roman"/>
                      <w:szCs w:val="21"/>
                    </w:rPr>
                    <w:t>（s）</w:t>
                  </w:r>
                </w:p>
              </w:tc>
            </w:tr>
            <w:tr w14:paraId="7D17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7A158150">
                  <w:pPr>
                    <w:pStyle w:val="30"/>
                    <w:widowControl w:val="0"/>
                    <w:spacing w:line="360" w:lineRule="auto"/>
                    <w:ind w:firstLine="0" w:firstLineChars="0"/>
                    <w:jc w:val="center"/>
                    <w:rPr>
                      <w:rFonts w:ascii="Times New Roman"/>
                      <w:szCs w:val="21"/>
                    </w:rPr>
                  </w:pPr>
                </w:p>
              </w:tc>
              <w:tc>
                <w:tcPr>
                  <w:tcW w:w="3024" w:type="dxa"/>
                </w:tcPr>
                <w:p w14:paraId="4FA295C1">
                  <w:pPr>
                    <w:pStyle w:val="30"/>
                    <w:widowControl w:val="0"/>
                    <w:spacing w:line="360" w:lineRule="auto"/>
                    <w:ind w:firstLine="0" w:firstLineChars="0"/>
                    <w:jc w:val="center"/>
                    <w:rPr>
                      <w:rFonts w:ascii="Times New Roman"/>
                      <w:szCs w:val="21"/>
                    </w:rPr>
                  </w:pPr>
                </w:p>
              </w:tc>
              <w:tc>
                <w:tcPr>
                  <w:tcW w:w="3024" w:type="dxa"/>
                </w:tcPr>
                <w:p w14:paraId="11FCB98C">
                  <w:pPr>
                    <w:pStyle w:val="30"/>
                    <w:widowControl w:val="0"/>
                    <w:spacing w:line="360" w:lineRule="auto"/>
                    <w:ind w:firstLine="0" w:firstLineChars="0"/>
                    <w:jc w:val="center"/>
                    <w:rPr>
                      <w:rFonts w:ascii="Times New Roman"/>
                      <w:szCs w:val="21"/>
                    </w:rPr>
                  </w:pPr>
                </w:p>
              </w:tc>
            </w:tr>
          </w:tbl>
          <w:p w14:paraId="5FCB8E4F">
            <w:pPr>
              <w:pStyle w:val="30"/>
              <w:widowControl w:val="0"/>
              <w:numPr>
                <w:ilvl w:val="0"/>
                <w:numId w:val="4"/>
              </w:numPr>
              <w:spacing w:line="360" w:lineRule="auto"/>
              <w:ind w:firstLine="0" w:firstLineChars="0"/>
              <w:rPr>
                <w:rFonts w:ascii="Times New Roman"/>
                <w:sz w:val="24"/>
                <w:szCs w:val="24"/>
              </w:rPr>
            </w:pPr>
            <w:r>
              <w:rPr>
                <w:rFonts w:hint="eastAsia" w:ascii="Times New Roman"/>
                <w:sz w:val="24"/>
                <w:szCs w:val="24"/>
              </w:rPr>
              <w:t>温度误差</w:t>
            </w:r>
          </w:p>
          <w:tbl>
            <w:tblPr>
              <w:tblStyle w:val="22"/>
              <w:tblW w:w="9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3024"/>
              <w:gridCol w:w="3024"/>
            </w:tblGrid>
            <w:tr w14:paraId="7B5D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24" w:type="dxa"/>
                </w:tcPr>
                <w:p w14:paraId="750F015E">
                  <w:pPr>
                    <w:pStyle w:val="30"/>
                    <w:widowControl w:val="0"/>
                    <w:spacing w:line="360" w:lineRule="auto"/>
                    <w:ind w:firstLine="0" w:firstLineChars="0"/>
                    <w:jc w:val="center"/>
                    <w:rPr>
                      <w:rFonts w:ascii="Times New Roman"/>
                      <w:szCs w:val="21"/>
                    </w:rPr>
                  </w:pPr>
                  <w:r>
                    <w:rPr>
                      <w:rFonts w:hint="eastAsia" w:ascii="Times New Roman"/>
                      <w:szCs w:val="21"/>
                    </w:rPr>
                    <w:t>模块测量温度</w:t>
                  </w:r>
                  <w:r>
                    <w:rPr>
                      <w:rFonts w:hint="eastAsia" w:ascii="Times New Roman"/>
                      <w:i/>
                      <w:iCs/>
                      <w:szCs w:val="21"/>
                    </w:rPr>
                    <w:t>T</w:t>
                  </w:r>
                  <w:r>
                    <w:rPr>
                      <w:rFonts w:hint="eastAsia" w:ascii="Times New Roman"/>
                      <w:szCs w:val="21"/>
                    </w:rPr>
                    <w:t>/℃</w:t>
                  </w:r>
                </w:p>
              </w:tc>
              <w:tc>
                <w:tcPr>
                  <w:tcW w:w="3024" w:type="dxa"/>
                </w:tcPr>
                <w:p w14:paraId="7E1BC019">
                  <w:pPr>
                    <w:pStyle w:val="30"/>
                    <w:widowControl w:val="0"/>
                    <w:spacing w:line="360" w:lineRule="auto"/>
                    <w:ind w:firstLine="0" w:firstLineChars="0"/>
                    <w:jc w:val="center"/>
                    <w:rPr>
                      <w:rFonts w:ascii="Times New Roman"/>
                      <w:szCs w:val="21"/>
                    </w:rPr>
                  </w:pPr>
                  <w:r>
                    <w:rPr>
                      <w:rFonts w:hint="eastAsia" w:ascii="Times New Roman"/>
                      <w:szCs w:val="21"/>
                    </w:rPr>
                    <w:t>温度计测量温度</w:t>
                  </w:r>
                  <w:r>
                    <w:rPr>
                      <w:rFonts w:ascii="Times New Roman"/>
                      <w:position w:val="-12"/>
                      <w:sz w:val="24"/>
                      <w:szCs w:val="24"/>
                    </w:rPr>
                    <w:object>
                      <v:shape id="_x0000_i1088" o:spt="75" type="#_x0000_t75" style="height:18.35pt;width:12.9pt;" o:ole="t" filled="f" o:preferrelative="t" stroked="f" coordsize="21600,21600">
                        <v:path/>
                        <v:fill on="f" focussize="0,0"/>
                        <v:stroke on="f" joinstyle="miter"/>
                        <v:imagedata r:id="rId73" o:title=""/>
                        <o:lock v:ext="edit" aspectratio="t"/>
                        <w10:wrap type="none"/>
                        <w10:anchorlock/>
                      </v:shape>
                      <o:OLEObject Type="Embed" ProgID="Equation.DSMT4" ShapeID="_x0000_i1088" DrawAspect="Content" ObjectID="_1468075788" r:id="rId114">
                        <o:LockedField>false</o:LockedField>
                      </o:OLEObject>
                    </w:object>
                  </w:r>
                  <w:r>
                    <w:rPr>
                      <w:rFonts w:hint="eastAsia" w:ascii="Times New Roman"/>
                      <w:szCs w:val="21"/>
                    </w:rPr>
                    <w:t>/℃</w:t>
                  </w:r>
                </w:p>
              </w:tc>
              <w:tc>
                <w:tcPr>
                  <w:tcW w:w="3024" w:type="dxa"/>
                </w:tcPr>
                <w:p w14:paraId="3B0C8441">
                  <w:pPr>
                    <w:pStyle w:val="30"/>
                    <w:widowControl w:val="0"/>
                    <w:spacing w:line="360" w:lineRule="auto"/>
                    <w:ind w:firstLine="0" w:firstLineChars="0"/>
                    <w:jc w:val="center"/>
                    <w:rPr>
                      <w:rFonts w:ascii="Times New Roman"/>
                      <w:szCs w:val="21"/>
                    </w:rPr>
                  </w:pPr>
                  <w:r>
                    <w:rPr>
                      <w:rFonts w:hint="eastAsia" w:ascii="Times New Roman"/>
                      <w:szCs w:val="21"/>
                    </w:rPr>
                    <w:t>温度误差</w:t>
                  </w:r>
                  <w:r>
                    <w:rPr>
                      <w:rFonts w:hint="eastAsia" w:ascii="Times New Roman"/>
                      <w:i/>
                      <w:iCs/>
                      <w:szCs w:val="21"/>
                    </w:rPr>
                    <w:t>ΔT</w:t>
                  </w:r>
                  <w:r>
                    <w:rPr>
                      <w:rFonts w:hint="eastAsia" w:ascii="Times New Roman"/>
                      <w:szCs w:val="21"/>
                    </w:rPr>
                    <w:t>/℃</w:t>
                  </w:r>
                </w:p>
              </w:tc>
            </w:tr>
            <w:tr w14:paraId="63B6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0F5D9FAB">
                  <w:pPr>
                    <w:pStyle w:val="30"/>
                    <w:widowControl w:val="0"/>
                    <w:spacing w:line="360" w:lineRule="auto"/>
                    <w:ind w:firstLine="0" w:firstLineChars="0"/>
                    <w:jc w:val="center"/>
                    <w:rPr>
                      <w:rFonts w:ascii="Times New Roman"/>
                      <w:szCs w:val="21"/>
                    </w:rPr>
                  </w:pPr>
                </w:p>
              </w:tc>
              <w:tc>
                <w:tcPr>
                  <w:tcW w:w="3024" w:type="dxa"/>
                </w:tcPr>
                <w:p w14:paraId="0283EA70">
                  <w:pPr>
                    <w:pStyle w:val="30"/>
                    <w:widowControl w:val="0"/>
                    <w:spacing w:line="360" w:lineRule="auto"/>
                    <w:ind w:firstLine="0" w:firstLineChars="0"/>
                    <w:jc w:val="center"/>
                    <w:rPr>
                      <w:rFonts w:ascii="Times New Roman"/>
                      <w:szCs w:val="21"/>
                    </w:rPr>
                  </w:pPr>
                </w:p>
              </w:tc>
              <w:tc>
                <w:tcPr>
                  <w:tcW w:w="3024" w:type="dxa"/>
                </w:tcPr>
                <w:p w14:paraId="3909E11A">
                  <w:pPr>
                    <w:pStyle w:val="30"/>
                    <w:widowControl w:val="0"/>
                    <w:spacing w:line="360" w:lineRule="auto"/>
                    <w:ind w:firstLine="0" w:firstLineChars="0"/>
                    <w:jc w:val="center"/>
                    <w:rPr>
                      <w:rFonts w:ascii="Times New Roman"/>
                      <w:szCs w:val="21"/>
                    </w:rPr>
                  </w:pPr>
                </w:p>
              </w:tc>
            </w:tr>
          </w:tbl>
          <w:p w14:paraId="721A07A0">
            <w:pPr>
              <w:pStyle w:val="30"/>
              <w:widowControl w:val="0"/>
              <w:spacing w:line="360" w:lineRule="auto"/>
              <w:ind w:firstLine="0" w:firstLineChars="0"/>
              <w:rPr>
                <w:rFonts w:ascii="Times New Roman"/>
                <w:sz w:val="24"/>
                <w:szCs w:val="24"/>
                <w:u w:val="single"/>
              </w:rPr>
            </w:pPr>
          </w:p>
          <w:p w14:paraId="21AADCD4">
            <w:pPr>
              <w:pStyle w:val="30"/>
              <w:widowControl w:val="0"/>
              <w:spacing w:line="360" w:lineRule="auto"/>
              <w:ind w:firstLine="0" w:firstLineChars="0"/>
              <w:rPr>
                <w:rFonts w:ascii="Times New Roman"/>
                <w:sz w:val="24"/>
                <w:szCs w:val="24"/>
                <w:u w:val="single"/>
              </w:rPr>
            </w:pPr>
          </w:p>
        </w:tc>
      </w:tr>
    </w:tbl>
    <w:p w14:paraId="4B98493A">
      <w:pPr>
        <w:pStyle w:val="30"/>
        <w:spacing w:line="360" w:lineRule="auto"/>
        <w:ind w:firstLine="0" w:firstLineChars="0"/>
        <w:rPr>
          <w:rFonts w:ascii="Times New Roman"/>
          <w:sz w:val="24"/>
          <w:szCs w:val="24"/>
        </w:rPr>
      </w:pPr>
      <w:r>
        <w:rPr>
          <w:rFonts w:hint="eastAsia" w:ascii="Times New Roman"/>
          <w:sz w:val="24"/>
          <w:szCs w:val="24"/>
          <w:u w:val="single"/>
        </w:rPr>
        <w:t xml:space="preserve"> </w:t>
      </w:r>
    </w:p>
    <w:p w14:paraId="6A3B4CEE">
      <w:pPr>
        <w:spacing w:line="200" w:lineRule="exact"/>
        <w:rPr>
          <w:szCs w:val="21"/>
          <w:u w:val="single"/>
        </w:rPr>
      </w:pPr>
    </w:p>
    <w:p w14:paraId="6F9306F3">
      <w:pPr>
        <w:widowControl/>
        <w:ind w:firstLine="210" w:firstLineChars="100"/>
        <w:jc w:val="left"/>
        <w:rPr>
          <w:color w:val="000000"/>
          <w:sz w:val="24"/>
        </w:rPr>
      </w:pPr>
      <w:r>
        <w:rPr>
          <w:rFonts w:hint="eastAsia"/>
          <w:color w:val="000000"/>
          <w:szCs w:val="21"/>
        </w:rPr>
        <w:t xml:space="preserve">检定员：                             </w:t>
      </w:r>
      <w:r>
        <w:rPr>
          <w:rFonts w:hint="eastAsia"/>
          <w:color w:val="000000"/>
          <w:sz w:val="24"/>
        </w:rPr>
        <w:t>核验员：</w:t>
      </w:r>
    </w:p>
    <w:p w14:paraId="0CA7EB66">
      <w:r>
        <w:rPr>
          <w:rFonts w:hint="eastAsia"/>
        </w:rPr>
        <w:br w:type="page"/>
      </w:r>
    </w:p>
    <w:p w14:paraId="1572B077">
      <w:pPr>
        <w:pStyle w:val="2"/>
        <w:spacing w:before="156" w:after="156"/>
        <w:ind w:left="0" w:firstLine="0"/>
        <w:rPr>
          <w:szCs w:val="21"/>
        </w:rPr>
      </w:pPr>
      <w:bookmarkStart w:id="192" w:name="_Toc535"/>
      <w:bookmarkStart w:id="193" w:name="_Toc16673"/>
      <w:r>
        <w:rPr>
          <w:rFonts w:hint="eastAsia" w:ascii="Times New Roman"/>
        </w:rPr>
        <w:t>附录B 检定证书/检定结果通知书内页格式</w:t>
      </w:r>
      <w:bookmarkEnd w:id="192"/>
      <w:bookmarkEnd w:id="193"/>
    </w:p>
    <w:p w14:paraId="5015CBE1">
      <w:pPr>
        <w:spacing w:line="300" w:lineRule="auto"/>
        <w:jc w:val="center"/>
        <w:rPr>
          <w:rFonts w:eastAsia="黑体"/>
          <w:color w:val="000000"/>
          <w:sz w:val="28"/>
          <w:szCs w:val="28"/>
        </w:rPr>
      </w:pPr>
      <w:r>
        <w:rPr>
          <w:rFonts w:hint="eastAsia"/>
          <w:color w:val="000000"/>
          <w:szCs w:val="48"/>
        </w:rPr>
        <w:t>证书编号 XXXXXX-XXXX</w:t>
      </w:r>
    </w:p>
    <w:tbl>
      <w:tblPr>
        <w:tblStyle w:val="21"/>
        <w:tblW w:w="8032"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99"/>
        <w:gridCol w:w="1433"/>
        <w:gridCol w:w="1987"/>
        <w:gridCol w:w="1440"/>
        <w:gridCol w:w="1673"/>
      </w:tblGrid>
      <w:tr w14:paraId="46222E8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23" w:hRule="atLeast"/>
          <w:jc w:val="center"/>
        </w:trPr>
        <w:tc>
          <w:tcPr>
            <w:tcW w:w="8032" w:type="dxa"/>
            <w:gridSpan w:val="5"/>
            <w:tcBorders>
              <w:top w:val="single" w:color="000000" w:sz="4" w:space="0"/>
              <w:left w:val="single" w:color="000000" w:sz="4" w:space="0"/>
              <w:bottom w:val="single" w:color="000000" w:sz="4" w:space="0"/>
              <w:right w:val="single" w:color="000000" w:sz="4" w:space="0"/>
            </w:tcBorders>
            <w:vAlign w:val="center"/>
          </w:tcPr>
          <w:p w14:paraId="3383B51F">
            <w:pPr>
              <w:widowControl/>
              <w:tabs>
                <w:tab w:val="left" w:pos="-3024"/>
                <w:tab w:val="left" w:pos="8948"/>
              </w:tabs>
              <w:snapToGrid w:val="0"/>
              <w:spacing w:line="0" w:lineRule="atLeast"/>
              <w:ind w:right="25" w:rightChars="12"/>
              <w:rPr>
                <w:szCs w:val="21"/>
              </w:rPr>
            </w:pPr>
            <w:r>
              <w:rPr>
                <w:rFonts w:hint="eastAsia"/>
                <w:szCs w:val="21"/>
              </w:rPr>
              <w:t>检定机构授权说明</w:t>
            </w:r>
          </w:p>
        </w:tc>
      </w:tr>
      <w:tr w14:paraId="346CC3A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278" w:hRule="atLeast"/>
          <w:jc w:val="center"/>
        </w:trPr>
        <w:tc>
          <w:tcPr>
            <w:tcW w:w="8032" w:type="dxa"/>
            <w:gridSpan w:val="5"/>
            <w:tcBorders>
              <w:top w:val="single" w:color="000000" w:sz="4" w:space="0"/>
              <w:left w:val="single" w:color="000000" w:sz="4" w:space="0"/>
              <w:bottom w:val="single" w:color="000000" w:sz="4" w:space="0"/>
              <w:right w:val="single" w:color="000000" w:sz="4" w:space="0"/>
            </w:tcBorders>
            <w:vAlign w:val="center"/>
          </w:tcPr>
          <w:p w14:paraId="25C1C215">
            <w:pPr>
              <w:widowControl/>
              <w:tabs>
                <w:tab w:val="left" w:pos="-3024"/>
                <w:tab w:val="left" w:pos="8948"/>
              </w:tabs>
              <w:snapToGrid w:val="0"/>
              <w:spacing w:line="360" w:lineRule="auto"/>
              <w:ind w:right="25" w:rightChars="12"/>
              <w:rPr>
                <w:szCs w:val="21"/>
              </w:rPr>
            </w:pPr>
            <w:r>
              <w:rPr>
                <w:rFonts w:hint="eastAsia"/>
                <w:szCs w:val="21"/>
              </w:rPr>
              <w:t>检定环境条件及地点：</w:t>
            </w:r>
          </w:p>
          <w:tbl>
            <w:tblPr>
              <w:tblStyle w:val="22"/>
              <w:tblW w:w="7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9"/>
              <w:gridCol w:w="1503"/>
              <w:gridCol w:w="1304"/>
              <w:gridCol w:w="3158"/>
            </w:tblGrid>
            <w:tr w14:paraId="52D8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trPr>
              <w:tc>
                <w:tcPr>
                  <w:tcW w:w="2029" w:type="dxa"/>
                  <w:vAlign w:val="center"/>
                </w:tcPr>
                <w:p w14:paraId="651C36D3">
                  <w:pPr>
                    <w:pStyle w:val="10"/>
                    <w:jc w:val="center"/>
                    <w:rPr>
                      <w:rFonts w:hint="default"/>
                    </w:rPr>
                  </w:pPr>
                  <w:r>
                    <w:t>温    度</w:t>
                  </w:r>
                </w:p>
              </w:tc>
              <w:tc>
                <w:tcPr>
                  <w:tcW w:w="1503" w:type="dxa"/>
                  <w:vAlign w:val="center"/>
                </w:tcPr>
                <w:p w14:paraId="5E241DA5">
                  <w:pPr>
                    <w:pStyle w:val="10"/>
                    <w:jc w:val="center"/>
                    <w:rPr>
                      <w:rFonts w:hint="default"/>
                    </w:rPr>
                  </w:pPr>
                  <w:r>
                    <w:t xml:space="preserve">       ℃</w:t>
                  </w:r>
                </w:p>
              </w:tc>
              <w:tc>
                <w:tcPr>
                  <w:tcW w:w="1304" w:type="dxa"/>
                  <w:vAlign w:val="center"/>
                </w:tcPr>
                <w:p w14:paraId="04AD128A">
                  <w:pPr>
                    <w:pStyle w:val="10"/>
                    <w:jc w:val="center"/>
                    <w:rPr>
                      <w:rFonts w:hint="default"/>
                    </w:rPr>
                  </w:pPr>
                  <w:r>
                    <w:t>地  点</w:t>
                  </w:r>
                </w:p>
              </w:tc>
              <w:tc>
                <w:tcPr>
                  <w:tcW w:w="3158" w:type="dxa"/>
                  <w:vAlign w:val="center"/>
                </w:tcPr>
                <w:p w14:paraId="73CCA567">
                  <w:pPr>
                    <w:pStyle w:val="10"/>
                    <w:jc w:val="center"/>
                    <w:rPr>
                      <w:rFonts w:hint="default"/>
                    </w:rPr>
                  </w:pPr>
                </w:p>
              </w:tc>
            </w:tr>
            <w:tr w14:paraId="16E6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9" w:type="dxa"/>
                  <w:vAlign w:val="center"/>
                </w:tcPr>
                <w:p w14:paraId="7B8F9E13">
                  <w:pPr>
                    <w:pStyle w:val="10"/>
                    <w:jc w:val="center"/>
                    <w:rPr>
                      <w:rFonts w:hint="default"/>
                    </w:rPr>
                  </w:pPr>
                  <w:r>
                    <w:t>相对湿度</w:t>
                  </w:r>
                </w:p>
              </w:tc>
              <w:tc>
                <w:tcPr>
                  <w:tcW w:w="1503" w:type="dxa"/>
                  <w:vAlign w:val="center"/>
                </w:tcPr>
                <w:p w14:paraId="27F38C49">
                  <w:pPr>
                    <w:pStyle w:val="10"/>
                    <w:jc w:val="center"/>
                    <w:rPr>
                      <w:rFonts w:hint="default"/>
                    </w:rPr>
                  </w:pPr>
                  <w:r>
                    <w:t xml:space="preserve">      %</w:t>
                  </w:r>
                </w:p>
              </w:tc>
              <w:tc>
                <w:tcPr>
                  <w:tcW w:w="1304" w:type="dxa"/>
                  <w:vAlign w:val="center"/>
                </w:tcPr>
                <w:p w14:paraId="19CFDBC1">
                  <w:pPr>
                    <w:pStyle w:val="10"/>
                    <w:jc w:val="center"/>
                    <w:rPr>
                      <w:rFonts w:hint="default"/>
                    </w:rPr>
                  </w:pPr>
                  <w:r>
                    <w:t>其  他</w:t>
                  </w:r>
                </w:p>
              </w:tc>
              <w:tc>
                <w:tcPr>
                  <w:tcW w:w="3158" w:type="dxa"/>
                  <w:vAlign w:val="center"/>
                </w:tcPr>
                <w:p w14:paraId="333C3CB2">
                  <w:pPr>
                    <w:pStyle w:val="10"/>
                    <w:jc w:val="center"/>
                    <w:rPr>
                      <w:rFonts w:hint="default"/>
                    </w:rPr>
                  </w:pPr>
                </w:p>
              </w:tc>
            </w:tr>
          </w:tbl>
          <w:p w14:paraId="55A2BB6C">
            <w:pPr>
              <w:pStyle w:val="19"/>
            </w:pPr>
          </w:p>
        </w:tc>
      </w:tr>
      <w:tr w14:paraId="22E75EB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371" w:hRule="atLeast"/>
          <w:jc w:val="center"/>
        </w:trPr>
        <w:tc>
          <w:tcPr>
            <w:tcW w:w="8032" w:type="dxa"/>
            <w:gridSpan w:val="5"/>
            <w:tcBorders>
              <w:top w:val="single" w:color="000000" w:sz="4" w:space="0"/>
              <w:left w:val="single" w:color="000000" w:sz="4" w:space="0"/>
              <w:bottom w:val="single" w:color="000000" w:sz="4" w:space="0"/>
              <w:right w:val="single" w:color="000000" w:sz="4" w:space="0"/>
            </w:tcBorders>
          </w:tcPr>
          <w:p w14:paraId="4EA4633A">
            <w:pPr>
              <w:rPr>
                <w:szCs w:val="21"/>
              </w:rPr>
            </w:pPr>
            <w:r>
              <w:rPr>
                <w:rFonts w:hint="eastAsia"/>
                <w:szCs w:val="21"/>
              </w:rPr>
              <w:t>检定使用的计量（基）标准装置</w:t>
            </w:r>
          </w:p>
        </w:tc>
      </w:tr>
      <w:tr w14:paraId="335F997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41" w:hRule="exact"/>
          <w:jc w:val="center"/>
        </w:trPr>
        <w:tc>
          <w:tcPr>
            <w:tcW w:w="1499" w:type="dxa"/>
            <w:tcBorders>
              <w:top w:val="single" w:color="000000" w:sz="4" w:space="0"/>
              <w:left w:val="single" w:color="000000" w:sz="4" w:space="0"/>
            </w:tcBorders>
            <w:vAlign w:val="center"/>
          </w:tcPr>
          <w:p w14:paraId="3FC1E8E2">
            <w:pPr>
              <w:jc w:val="center"/>
              <w:rPr>
                <w:szCs w:val="21"/>
              </w:rPr>
            </w:pPr>
            <w:r>
              <w:rPr>
                <w:rFonts w:hint="eastAsia"/>
                <w:szCs w:val="21"/>
              </w:rPr>
              <w:t>名称</w:t>
            </w:r>
          </w:p>
        </w:tc>
        <w:tc>
          <w:tcPr>
            <w:tcW w:w="1433" w:type="dxa"/>
            <w:tcBorders>
              <w:top w:val="single" w:color="000000" w:sz="4" w:space="0"/>
            </w:tcBorders>
            <w:vAlign w:val="center"/>
          </w:tcPr>
          <w:p w14:paraId="09221685">
            <w:pPr>
              <w:jc w:val="center"/>
            </w:pPr>
            <w:r>
              <w:rPr>
                <w:rFonts w:hint="eastAsia"/>
                <w:szCs w:val="21"/>
              </w:rPr>
              <w:t>测量范围</w:t>
            </w:r>
          </w:p>
        </w:tc>
        <w:tc>
          <w:tcPr>
            <w:tcW w:w="1987" w:type="dxa"/>
            <w:tcBorders>
              <w:top w:val="single" w:color="000000" w:sz="4" w:space="0"/>
            </w:tcBorders>
            <w:vAlign w:val="center"/>
          </w:tcPr>
          <w:p w14:paraId="37D23CA6">
            <w:pPr>
              <w:jc w:val="center"/>
              <w:rPr>
                <w:szCs w:val="21"/>
              </w:rPr>
            </w:pPr>
            <w:r>
              <w:rPr>
                <w:rFonts w:hint="eastAsia"/>
                <w:szCs w:val="21"/>
              </w:rPr>
              <w:t>不确定度/准确度等级/最大允许误差</w:t>
            </w:r>
          </w:p>
        </w:tc>
        <w:tc>
          <w:tcPr>
            <w:tcW w:w="1440" w:type="dxa"/>
            <w:tcBorders>
              <w:top w:val="single" w:color="000000" w:sz="4" w:space="0"/>
            </w:tcBorders>
            <w:vAlign w:val="center"/>
          </w:tcPr>
          <w:p w14:paraId="1C10ECEA">
            <w:pPr>
              <w:jc w:val="center"/>
              <w:rPr>
                <w:szCs w:val="21"/>
              </w:rPr>
            </w:pPr>
            <w:r>
              <w:rPr>
                <w:rFonts w:hint="eastAsia"/>
                <w:szCs w:val="21"/>
              </w:rPr>
              <w:t>计量（基）标准证书编号</w:t>
            </w:r>
          </w:p>
        </w:tc>
        <w:tc>
          <w:tcPr>
            <w:tcW w:w="1673" w:type="dxa"/>
            <w:tcBorders>
              <w:top w:val="single" w:color="000000" w:sz="4" w:space="0"/>
              <w:right w:val="single" w:color="000000" w:sz="4" w:space="0"/>
            </w:tcBorders>
            <w:vAlign w:val="center"/>
          </w:tcPr>
          <w:p w14:paraId="48B57C50">
            <w:pPr>
              <w:jc w:val="center"/>
              <w:rPr>
                <w:szCs w:val="21"/>
              </w:rPr>
            </w:pPr>
            <w:r>
              <w:rPr>
                <w:rFonts w:hint="eastAsia"/>
                <w:szCs w:val="21"/>
              </w:rPr>
              <w:t>有效期至</w:t>
            </w:r>
          </w:p>
        </w:tc>
      </w:tr>
      <w:tr w14:paraId="22CB4C0D">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1822" w:hRule="exact"/>
          <w:jc w:val="center"/>
        </w:trPr>
        <w:tc>
          <w:tcPr>
            <w:tcW w:w="1499" w:type="dxa"/>
            <w:tcBorders>
              <w:left w:val="single" w:color="000000" w:sz="4" w:space="0"/>
            </w:tcBorders>
            <w:vAlign w:val="center"/>
          </w:tcPr>
          <w:p w14:paraId="2B7A1ECD">
            <w:pPr>
              <w:jc w:val="center"/>
              <w:rPr>
                <w:szCs w:val="21"/>
              </w:rPr>
            </w:pPr>
          </w:p>
          <w:p w14:paraId="04DFB4B9">
            <w:pPr>
              <w:jc w:val="center"/>
              <w:rPr>
                <w:szCs w:val="21"/>
              </w:rPr>
            </w:pPr>
          </w:p>
          <w:p w14:paraId="66E23F51">
            <w:pPr>
              <w:jc w:val="center"/>
              <w:rPr>
                <w:szCs w:val="21"/>
              </w:rPr>
            </w:pPr>
          </w:p>
          <w:p w14:paraId="1CBED2E3">
            <w:pPr>
              <w:jc w:val="center"/>
              <w:rPr>
                <w:szCs w:val="21"/>
              </w:rPr>
            </w:pPr>
          </w:p>
        </w:tc>
        <w:tc>
          <w:tcPr>
            <w:tcW w:w="1433" w:type="dxa"/>
            <w:vAlign w:val="center"/>
          </w:tcPr>
          <w:p w14:paraId="557CDCCC">
            <w:pPr>
              <w:jc w:val="center"/>
              <w:rPr>
                <w:szCs w:val="21"/>
              </w:rPr>
            </w:pPr>
          </w:p>
        </w:tc>
        <w:tc>
          <w:tcPr>
            <w:tcW w:w="1987" w:type="dxa"/>
            <w:vAlign w:val="center"/>
          </w:tcPr>
          <w:p w14:paraId="44234552">
            <w:pPr>
              <w:jc w:val="center"/>
              <w:rPr>
                <w:szCs w:val="21"/>
              </w:rPr>
            </w:pPr>
          </w:p>
        </w:tc>
        <w:tc>
          <w:tcPr>
            <w:tcW w:w="1440" w:type="dxa"/>
            <w:vAlign w:val="center"/>
          </w:tcPr>
          <w:p w14:paraId="529C3B05">
            <w:pPr>
              <w:jc w:val="center"/>
              <w:rPr>
                <w:szCs w:val="21"/>
              </w:rPr>
            </w:pPr>
          </w:p>
        </w:tc>
        <w:tc>
          <w:tcPr>
            <w:tcW w:w="1673" w:type="dxa"/>
            <w:tcBorders>
              <w:right w:val="single" w:color="000000" w:sz="4" w:space="0"/>
            </w:tcBorders>
            <w:vAlign w:val="center"/>
          </w:tcPr>
          <w:p w14:paraId="26D6FF2E">
            <w:pPr>
              <w:jc w:val="center"/>
              <w:rPr>
                <w:szCs w:val="21"/>
              </w:rPr>
            </w:pPr>
          </w:p>
        </w:tc>
      </w:tr>
      <w:tr w14:paraId="48E264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651" w:hRule="exact"/>
          <w:jc w:val="center"/>
        </w:trPr>
        <w:tc>
          <w:tcPr>
            <w:tcW w:w="8032" w:type="dxa"/>
            <w:gridSpan w:val="5"/>
            <w:tcBorders>
              <w:left w:val="single" w:color="000000" w:sz="4" w:space="0"/>
              <w:right w:val="single" w:color="000000" w:sz="4" w:space="0"/>
            </w:tcBorders>
            <w:vAlign w:val="center"/>
          </w:tcPr>
          <w:p w14:paraId="5B5E0EB3">
            <w:pPr>
              <w:rPr>
                <w:szCs w:val="21"/>
              </w:rPr>
            </w:pPr>
            <w:r>
              <w:rPr>
                <w:rFonts w:hint="eastAsia"/>
                <w:szCs w:val="21"/>
              </w:rPr>
              <w:t>检定使用的标准器</w:t>
            </w:r>
          </w:p>
        </w:tc>
      </w:tr>
      <w:tr w14:paraId="66848A2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868" w:hRule="exact"/>
          <w:jc w:val="center"/>
        </w:trPr>
        <w:tc>
          <w:tcPr>
            <w:tcW w:w="1499" w:type="dxa"/>
            <w:tcBorders>
              <w:left w:val="single" w:color="000000" w:sz="4" w:space="0"/>
            </w:tcBorders>
            <w:vAlign w:val="center"/>
          </w:tcPr>
          <w:p w14:paraId="628A9DAE">
            <w:pPr>
              <w:jc w:val="center"/>
              <w:rPr>
                <w:szCs w:val="21"/>
              </w:rPr>
            </w:pPr>
            <w:r>
              <w:rPr>
                <w:rFonts w:hint="eastAsia"/>
                <w:szCs w:val="21"/>
              </w:rPr>
              <w:t>名称</w:t>
            </w:r>
          </w:p>
        </w:tc>
        <w:tc>
          <w:tcPr>
            <w:tcW w:w="1433" w:type="dxa"/>
            <w:vAlign w:val="center"/>
          </w:tcPr>
          <w:p w14:paraId="57FEE78D">
            <w:pPr>
              <w:jc w:val="center"/>
              <w:rPr>
                <w:szCs w:val="21"/>
              </w:rPr>
            </w:pPr>
            <w:r>
              <w:rPr>
                <w:rFonts w:hint="eastAsia"/>
                <w:szCs w:val="21"/>
              </w:rPr>
              <w:t>测量范围</w:t>
            </w:r>
          </w:p>
        </w:tc>
        <w:tc>
          <w:tcPr>
            <w:tcW w:w="1987" w:type="dxa"/>
            <w:vAlign w:val="center"/>
          </w:tcPr>
          <w:p w14:paraId="02BDAA02">
            <w:pPr>
              <w:jc w:val="center"/>
              <w:rPr>
                <w:szCs w:val="21"/>
              </w:rPr>
            </w:pPr>
            <w:r>
              <w:rPr>
                <w:rFonts w:hint="eastAsia"/>
                <w:szCs w:val="21"/>
              </w:rPr>
              <w:t>不确定度/准确度等级/最大允许误差</w:t>
            </w:r>
          </w:p>
        </w:tc>
        <w:tc>
          <w:tcPr>
            <w:tcW w:w="1440" w:type="dxa"/>
            <w:vAlign w:val="center"/>
          </w:tcPr>
          <w:p w14:paraId="342CD97D">
            <w:pPr>
              <w:jc w:val="center"/>
              <w:rPr>
                <w:szCs w:val="21"/>
              </w:rPr>
            </w:pPr>
            <w:r>
              <w:rPr>
                <w:rFonts w:hint="eastAsia"/>
                <w:szCs w:val="21"/>
              </w:rPr>
              <w:t>检定/校准证书编号</w:t>
            </w:r>
          </w:p>
        </w:tc>
        <w:tc>
          <w:tcPr>
            <w:tcW w:w="1673" w:type="dxa"/>
            <w:tcBorders>
              <w:right w:val="single" w:color="000000" w:sz="4" w:space="0"/>
            </w:tcBorders>
            <w:vAlign w:val="center"/>
          </w:tcPr>
          <w:p w14:paraId="45A9A179">
            <w:pPr>
              <w:jc w:val="center"/>
              <w:rPr>
                <w:szCs w:val="21"/>
              </w:rPr>
            </w:pPr>
            <w:r>
              <w:rPr>
                <w:rFonts w:hint="eastAsia"/>
                <w:szCs w:val="21"/>
              </w:rPr>
              <w:t>有效期至</w:t>
            </w:r>
          </w:p>
        </w:tc>
      </w:tr>
      <w:tr w14:paraId="62DC3F8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244" w:hRule="exact"/>
          <w:jc w:val="center"/>
        </w:trPr>
        <w:tc>
          <w:tcPr>
            <w:tcW w:w="1499" w:type="dxa"/>
            <w:tcBorders>
              <w:left w:val="single" w:color="000000" w:sz="4" w:space="0"/>
              <w:bottom w:val="single" w:color="000000" w:sz="4" w:space="0"/>
            </w:tcBorders>
          </w:tcPr>
          <w:p w14:paraId="54961BBF">
            <w:pPr>
              <w:rPr>
                <w:szCs w:val="21"/>
              </w:rPr>
            </w:pPr>
          </w:p>
          <w:p w14:paraId="244DDE9B">
            <w:pPr>
              <w:rPr>
                <w:szCs w:val="21"/>
              </w:rPr>
            </w:pPr>
          </w:p>
        </w:tc>
        <w:tc>
          <w:tcPr>
            <w:tcW w:w="1433" w:type="dxa"/>
            <w:tcBorders>
              <w:bottom w:val="single" w:color="000000" w:sz="4" w:space="0"/>
            </w:tcBorders>
          </w:tcPr>
          <w:p w14:paraId="6A4C4CFC">
            <w:pPr>
              <w:rPr>
                <w:szCs w:val="21"/>
              </w:rPr>
            </w:pPr>
          </w:p>
        </w:tc>
        <w:tc>
          <w:tcPr>
            <w:tcW w:w="1987" w:type="dxa"/>
            <w:tcBorders>
              <w:bottom w:val="single" w:color="000000" w:sz="4" w:space="0"/>
            </w:tcBorders>
          </w:tcPr>
          <w:p w14:paraId="258182FA">
            <w:pPr>
              <w:rPr>
                <w:szCs w:val="21"/>
              </w:rPr>
            </w:pPr>
          </w:p>
        </w:tc>
        <w:tc>
          <w:tcPr>
            <w:tcW w:w="1440" w:type="dxa"/>
            <w:tcBorders>
              <w:bottom w:val="single" w:color="000000" w:sz="4" w:space="0"/>
            </w:tcBorders>
          </w:tcPr>
          <w:p w14:paraId="1F5EDEFB">
            <w:pPr>
              <w:rPr>
                <w:szCs w:val="21"/>
              </w:rPr>
            </w:pPr>
          </w:p>
        </w:tc>
        <w:tc>
          <w:tcPr>
            <w:tcW w:w="1673" w:type="dxa"/>
            <w:tcBorders>
              <w:bottom w:val="single" w:color="000000" w:sz="4" w:space="0"/>
              <w:right w:val="single" w:color="000000" w:sz="4" w:space="0"/>
            </w:tcBorders>
          </w:tcPr>
          <w:p w14:paraId="6518645A">
            <w:pPr>
              <w:rPr>
                <w:szCs w:val="21"/>
              </w:rPr>
            </w:pPr>
          </w:p>
        </w:tc>
      </w:tr>
    </w:tbl>
    <w:p w14:paraId="5FDF544B">
      <w:pPr>
        <w:spacing w:line="300" w:lineRule="auto"/>
        <w:jc w:val="center"/>
        <w:rPr>
          <w:color w:val="000000"/>
          <w:sz w:val="18"/>
          <w:szCs w:val="18"/>
        </w:rPr>
      </w:pPr>
    </w:p>
    <w:p w14:paraId="34914202">
      <w:pPr>
        <w:spacing w:line="300" w:lineRule="auto"/>
        <w:jc w:val="center"/>
        <w:rPr>
          <w:color w:val="000000"/>
          <w:sz w:val="18"/>
          <w:szCs w:val="18"/>
        </w:rPr>
      </w:pPr>
      <w:r>
        <w:rPr>
          <w:rFonts w:hint="eastAsia"/>
          <w:color w:val="000000"/>
          <w:sz w:val="18"/>
          <w:szCs w:val="18"/>
        </w:rPr>
        <w:t>第 × 页     共  × 页</w:t>
      </w:r>
    </w:p>
    <w:p w14:paraId="01CE300E">
      <w:pPr>
        <w:pStyle w:val="2"/>
        <w:spacing w:before="156" w:after="156"/>
        <w:rPr>
          <w:rFonts w:ascii="Times New Roman"/>
        </w:rPr>
      </w:pPr>
      <w:r>
        <w:rPr>
          <w:rFonts w:ascii="Times New Roman"/>
          <w:b/>
        </w:rPr>
        <w:br w:type="page"/>
      </w:r>
      <w:bookmarkStart w:id="194" w:name="_Toc23242"/>
      <w:bookmarkStart w:id="195" w:name="_Toc24693"/>
      <w:r>
        <w:rPr>
          <w:rFonts w:hint="eastAsia" w:ascii="Times New Roman"/>
        </w:rPr>
        <w:t>附录C检定证书/检定结果通知书检定结果内页式样</w:t>
      </w:r>
      <w:bookmarkEnd w:id="194"/>
      <w:bookmarkEnd w:id="195"/>
    </w:p>
    <w:p w14:paraId="4AE14762">
      <w:pPr>
        <w:rPr>
          <w:rFonts w:eastAsia="黑体" w:cs="黑体"/>
          <w:sz w:val="24"/>
        </w:rPr>
      </w:pPr>
      <w:r>
        <w:rPr>
          <w:rFonts w:hint="eastAsia" w:eastAsia="黑体" w:cs="黑体"/>
          <w:sz w:val="24"/>
        </w:rPr>
        <w:t>C.1检定证书第3页</w:t>
      </w:r>
    </w:p>
    <w:p w14:paraId="79943A05"/>
    <w:p w14:paraId="31B276D5">
      <w:pPr>
        <w:jc w:val="center"/>
      </w:pPr>
      <w:r>
        <w:rPr>
          <w:rFonts w:hint="eastAsia"/>
        </w:rPr>
        <w:t>证书编号 XXXXXX-XXXX</w:t>
      </w:r>
    </w:p>
    <w:p w14:paraId="7535653F">
      <w:pPr>
        <w:jc w:val="center"/>
        <w:rPr>
          <w:rFonts w:eastAsia="黑体"/>
          <w:sz w:val="48"/>
          <w:szCs w:val="48"/>
        </w:rPr>
      </w:pPr>
      <w:r>
        <w:rPr>
          <w:rFonts w:hint="eastAsia" w:eastAsia="黑体"/>
          <w:sz w:val="48"/>
          <w:szCs w:val="48"/>
        </w:rPr>
        <w:t>检 定 结 果（直流）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9"/>
      </w:tblGrid>
      <w:tr w14:paraId="1BF9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tcPr>
          <w:p w14:paraId="5D9D7456">
            <w:pPr>
              <w:pStyle w:val="45"/>
              <w:numPr>
                <w:ilvl w:val="0"/>
                <w:numId w:val="5"/>
              </w:numPr>
              <w:ind w:left="0" w:firstLine="0" w:firstLineChars="0"/>
              <w:rPr>
                <w:szCs w:val="21"/>
              </w:rPr>
            </w:pPr>
            <w:r>
              <w:rPr>
                <w:rFonts w:hint="eastAsia"/>
                <w:szCs w:val="21"/>
              </w:rPr>
              <w:t>外观及通电检查（首次）：</w:t>
            </w:r>
          </w:p>
          <w:p w14:paraId="026C1C75">
            <w:pPr>
              <w:numPr>
                <w:ilvl w:val="0"/>
                <w:numId w:val="5"/>
              </w:numPr>
            </w:pPr>
            <w:r>
              <w:rPr>
                <w:rFonts w:hint="eastAsia"/>
              </w:rPr>
              <w:t>绝缘电阻：</w:t>
            </w:r>
          </w:p>
          <w:p w14:paraId="4E93D00B">
            <w:pPr>
              <w:numPr>
                <w:ilvl w:val="0"/>
                <w:numId w:val="5"/>
              </w:numPr>
            </w:pPr>
            <w:r>
              <w:rPr>
                <w:rFonts w:hint="eastAsia"/>
              </w:rPr>
              <w:t>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5"/>
              <w:gridCol w:w="4405"/>
            </w:tblGrid>
            <w:tr w14:paraId="64BD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2BDE9F80">
                  <w:pPr>
                    <w:pStyle w:val="10"/>
                    <w:spacing w:line="440" w:lineRule="exact"/>
                    <w:jc w:val="center"/>
                    <w:rPr>
                      <w:rFonts w:hint="default"/>
                      <w:szCs w:val="21"/>
                    </w:rPr>
                  </w:pPr>
                  <w:r>
                    <w:rPr>
                      <w:szCs w:val="21"/>
                    </w:rPr>
                    <w:t>参数</w:t>
                  </w:r>
                </w:p>
              </w:tc>
              <w:tc>
                <w:tcPr>
                  <w:tcW w:w="4405" w:type="dxa"/>
                  <w:vAlign w:val="center"/>
                </w:tcPr>
                <w:p w14:paraId="02012F5A">
                  <w:pPr>
                    <w:pStyle w:val="10"/>
                    <w:spacing w:line="440" w:lineRule="exact"/>
                    <w:jc w:val="center"/>
                    <w:rPr>
                      <w:rFonts w:hint="default"/>
                      <w:szCs w:val="21"/>
                    </w:rPr>
                  </w:pPr>
                  <w:r>
                    <w:rPr>
                      <w:szCs w:val="21"/>
                    </w:rPr>
                    <w:t>示值误差</w:t>
                  </w:r>
                </w:p>
              </w:tc>
            </w:tr>
            <w:tr w14:paraId="6FBF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71AD08DE">
                  <w:pPr>
                    <w:pStyle w:val="10"/>
                    <w:spacing w:line="440" w:lineRule="exact"/>
                    <w:jc w:val="center"/>
                    <w:rPr>
                      <w:rFonts w:hint="default"/>
                      <w:szCs w:val="21"/>
                    </w:rPr>
                  </w:pPr>
                  <w:r>
                    <w:rPr>
                      <w:szCs w:val="21"/>
                    </w:rPr>
                    <w:t>直流电压</w:t>
                  </w:r>
                </w:p>
              </w:tc>
              <w:tc>
                <w:tcPr>
                  <w:tcW w:w="4405" w:type="dxa"/>
                  <w:vAlign w:val="center"/>
                </w:tcPr>
                <w:p w14:paraId="6D27EFB2">
                  <w:pPr>
                    <w:pStyle w:val="10"/>
                    <w:spacing w:line="440" w:lineRule="exact"/>
                    <w:jc w:val="center"/>
                    <w:rPr>
                      <w:rFonts w:hint="default"/>
                      <w:szCs w:val="21"/>
                    </w:rPr>
                  </w:pPr>
                </w:p>
              </w:tc>
            </w:tr>
            <w:tr w14:paraId="7942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4CE30468">
                  <w:pPr>
                    <w:pStyle w:val="10"/>
                    <w:spacing w:line="440" w:lineRule="exact"/>
                    <w:jc w:val="center"/>
                    <w:rPr>
                      <w:rFonts w:hint="default"/>
                      <w:szCs w:val="21"/>
                    </w:rPr>
                  </w:pPr>
                  <w:r>
                    <w:rPr>
                      <w:szCs w:val="21"/>
                    </w:rPr>
                    <w:t>直流电流</w:t>
                  </w:r>
                </w:p>
              </w:tc>
              <w:tc>
                <w:tcPr>
                  <w:tcW w:w="4405" w:type="dxa"/>
                  <w:vAlign w:val="center"/>
                </w:tcPr>
                <w:p w14:paraId="17252128">
                  <w:pPr>
                    <w:pStyle w:val="10"/>
                    <w:spacing w:line="440" w:lineRule="exact"/>
                    <w:jc w:val="center"/>
                    <w:rPr>
                      <w:rFonts w:hint="default"/>
                      <w:szCs w:val="21"/>
                    </w:rPr>
                  </w:pPr>
                </w:p>
              </w:tc>
            </w:tr>
          </w:tbl>
          <w:p w14:paraId="428B3A09">
            <w:pPr>
              <w:numPr>
                <w:ilvl w:val="0"/>
                <w:numId w:val="5"/>
              </w:numPr>
            </w:pPr>
            <w:r>
              <w:rPr>
                <w:rFonts w:hint="eastAsia"/>
              </w:rPr>
              <w:t>电能误差：示例（仅作参考）：</w:t>
            </w:r>
          </w:p>
          <w:p w14:paraId="10BCD382">
            <w:r>
              <w:rPr>
                <w:rFonts w:hint="eastAsia"/>
              </w:rPr>
              <w:t>4.1电能误差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404"/>
              <w:gridCol w:w="3704"/>
            </w:tblGrid>
            <w:tr w14:paraId="5219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4EA517C6">
                  <w:pPr>
                    <w:jc w:val="center"/>
                  </w:pPr>
                  <w:r>
                    <w:rPr>
                      <w:rFonts w:hint="eastAsia"/>
                    </w:rPr>
                    <w:t>电压/V</w:t>
                  </w:r>
                </w:p>
              </w:tc>
              <w:tc>
                <w:tcPr>
                  <w:tcW w:w="2404" w:type="dxa"/>
                  <w:vAlign w:val="center"/>
                </w:tcPr>
                <w:p w14:paraId="30D82D24">
                  <w:pPr>
                    <w:jc w:val="center"/>
                  </w:pPr>
                  <w:r>
                    <w:rPr>
                      <w:rFonts w:hint="eastAsia"/>
                    </w:rPr>
                    <w:t>电流/A</w:t>
                  </w:r>
                </w:p>
              </w:tc>
              <w:tc>
                <w:tcPr>
                  <w:tcW w:w="3704" w:type="dxa"/>
                  <w:vAlign w:val="center"/>
                </w:tcPr>
                <w:p w14:paraId="55D63A00">
                  <w:pPr>
                    <w:jc w:val="center"/>
                  </w:pPr>
                  <w:r>
                    <w:rPr>
                      <w:rFonts w:hint="eastAsia"/>
                    </w:rPr>
                    <w:t>电能误差γ（%）</w:t>
                  </w:r>
                </w:p>
              </w:tc>
            </w:tr>
            <w:tr w14:paraId="7E7B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476778CC">
                  <w:pPr>
                    <w:jc w:val="center"/>
                  </w:pPr>
                </w:p>
              </w:tc>
              <w:tc>
                <w:tcPr>
                  <w:tcW w:w="2404" w:type="dxa"/>
                  <w:vAlign w:val="center"/>
                </w:tcPr>
                <w:p w14:paraId="3FC98FD4">
                  <w:pPr>
                    <w:jc w:val="center"/>
                  </w:pPr>
                </w:p>
              </w:tc>
              <w:tc>
                <w:tcPr>
                  <w:tcW w:w="3704" w:type="dxa"/>
                  <w:vAlign w:val="center"/>
                </w:tcPr>
                <w:p w14:paraId="152C9C20">
                  <w:pPr>
                    <w:jc w:val="center"/>
                  </w:pPr>
                </w:p>
              </w:tc>
            </w:tr>
            <w:tr w14:paraId="0B7E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292553A8">
                  <w:pPr>
                    <w:jc w:val="center"/>
                  </w:pPr>
                </w:p>
              </w:tc>
              <w:tc>
                <w:tcPr>
                  <w:tcW w:w="2404" w:type="dxa"/>
                  <w:vAlign w:val="center"/>
                </w:tcPr>
                <w:p w14:paraId="3AFDFF47">
                  <w:pPr>
                    <w:jc w:val="center"/>
                  </w:pPr>
                </w:p>
              </w:tc>
              <w:tc>
                <w:tcPr>
                  <w:tcW w:w="3704" w:type="dxa"/>
                  <w:vAlign w:val="center"/>
                </w:tcPr>
                <w:p w14:paraId="3BB74ACF">
                  <w:pPr>
                    <w:jc w:val="center"/>
                  </w:pPr>
                </w:p>
              </w:tc>
            </w:tr>
            <w:tr w14:paraId="269B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69F52F6F">
                  <w:pPr>
                    <w:jc w:val="center"/>
                  </w:pPr>
                </w:p>
              </w:tc>
              <w:tc>
                <w:tcPr>
                  <w:tcW w:w="2404" w:type="dxa"/>
                  <w:vAlign w:val="center"/>
                </w:tcPr>
                <w:p w14:paraId="54BEE83E">
                  <w:pPr>
                    <w:jc w:val="center"/>
                  </w:pPr>
                </w:p>
              </w:tc>
              <w:tc>
                <w:tcPr>
                  <w:tcW w:w="3704" w:type="dxa"/>
                  <w:vAlign w:val="center"/>
                </w:tcPr>
                <w:p w14:paraId="563F6B6F">
                  <w:pPr>
                    <w:jc w:val="center"/>
                  </w:pPr>
                </w:p>
              </w:tc>
            </w:tr>
          </w:tbl>
          <w:p w14:paraId="4254C47A">
            <w:r>
              <w:rPr>
                <w:rFonts w:hint="eastAsia"/>
              </w:rPr>
              <w:t>4.2累积电能误差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404"/>
              <w:gridCol w:w="3704"/>
            </w:tblGrid>
            <w:tr w14:paraId="06F5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0FB648EB">
                  <w:pPr>
                    <w:jc w:val="center"/>
                  </w:pPr>
                  <w:r>
                    <w:rPr>
                      <w:rFonts w:hint="eastAsia"/>
                    </w:rPr>
                    <w:t>电压/V</w:t>
                  </w:r>
                </w:p>
              </w:tc>
              <w:tc>
                <w:tcPr>
                  <w:tcW w:w="2404" w:type="dxa"/>
                  <w:vAlign w:val="center"/>
                </w:tcPr>
                <w:p w14:paraId="13AAB1FB">
                  <w:pPr>
                    <w:jc w:val="center"/>
                  </w:pPr>
                  <w:r>
                    <w:rPr>
                      <w:rFonts w:hint="eastAsia"/>
                    </w:rPr>
                    <w:t>电流/A</w:t>
                  </w:r>
                </w:p>
              </w:tc>
              <w:tc>
                <w:tcPr>
                  <w:tcW w:w="3704" w:type="dxa"/>
                  <w:vAlign w:val="center"/>
                </w:tcPr>
                <w:p w14:paraId="60F62E11">
                  <w:pPr>
                    <w:jc w:val="center"/>
                  </w:pPr>
                  <w:r>
                    <w:rPr>
                      <w:rFonts w:hint="eastAsia"/>
                    </w:rPr>
                    <w:t>电能误差γ（%）</w:t>
                  </w:r>
                </w:p>
              </w:tc>
            </w:tr>
            <w:tr w14:paraId="044B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22773262">
                  <w:pPr>
                    <w:jc w:val="center"/>
                  </w:pPr>
                </w:p>
              </w:tc>
              <w:tc>
                <w:tcPr>
                  <w:tcW w:w="2404" w:type="dxa"/>
                  <w:vAlign w:val="center"/>
                </w:tcPr>
                <w:p w14:paraId="3825DC02">
                  <w:pPr>
                    <w:jc w:val="center"/>
                  </w:pPr>
                </w:p>
              </w:tc>
              <w:tc>
                <w:tcPr>
                  <w:tcW w:w="3704" w:type="dxa"/>
                  <w:vAlign w:val="center"/>
                </w:tcPr>
                <w:p w14:paraId="1BA6475A">
                  <w:pPr>
                    <w:jc w:val="center"/>
                  </w:pPr>
                </w:p>
              </w:tc>
            </w:tr>
            <w:tr w14:paraId="5F4AD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6B620567">
                  <w:pPr>
                    <w:jc w:val="center"/>
                  </w:pPr>
                </w:p>
              </w:tc>
              <w:tc>
                <w:tcPr>
                  <w:tcW w:w="2404" w:type="dxa"/>
                  <w:vAlign w:val="center"/>
                </w:tcPr>
                <w:p w14:paraId="3AB35625">
                  <w:pPr>
                    <w:jc w:val="center"/>
                  </w:pPr>
                </w:p>
              </w:tc>
              <w:tc>
                <w:tcPr>
                  <w:tcW w:w="3704" w:type="dxa"/>
                  <w:vAlign w:val="center"/>
                </w:tcPr>
                <w:p w14:paraId="6061DABF">
                  <w:pPr>
                    <w:jc w:val="center"/>
                  </w:pPr>
                </w:p>
              </w:tc>
            </w:tr>
            <w:tr w14:paraId="6E34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4C87B184">
                  <w:pPr>
                    <w:jc w:val="center"/>
                  </w:pPr>
                </w:p>
              </w:tc>
              <w:tc>
                <w:tcPr>
                  <w:tcW w:w="2404" w:type="dxa"/>
                  <w:vAlign w:val="center"/>
                </w:tcPr>
                <w:p w14:paraId="4704EC09">
                  <w:pPr>
                    <w:jc w:val="center"/>
                  </w:pPr>
                </w:p>
              </w:tc>
              <w:tc>
                <w:tcPr>
                  <w:tcW w:w="3704" w:type="dxa"/>
                  <w:vAlign w:val="center"/>
                </w:tcPr>
                <w:p w14:paraId="4742AFC8">
                  <w:pPr>
                    <w:jc w:val="center"/>
                  </w:pPr>
                </w:p>
              </w:tc>
            </w:tr>
          </w:tbl>
          <w:p w14:paraId="5DF10B23">
            <w:pPr>
              <w:numPr>
                <w:ilvl w:val="0"/>
                <w:numId w:val="5"/>
              </w:numPr>
            </w:pPr>
            <w:r>
              <w:rPr>
                <w:rFonts w:hint="eastAsia"/>
              </w:rPr>
              <w:t>极限工作误差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2304"/>
              <w:gridCol w:w="2522"/>
              <w:gridCol w:w="2221"/>
            </w:tblGrid>
            <w:tr w14:paraId="68F2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6FFD021">
                  <w:pPr>
                    <w:jc w:val="center"/>
                  </w:pPr>
                  <w:r>
                    <w:rPr>
                      <w:rFonts w:hint="eastAsia"/>
                    </w:rPr>
                    <w:t>温度/℃</w:t>
                  </w:r>
                </w:p>
              </w:tc>
              <w:tc>
                <w:tcPr>
                  <w:tcW w:w="2304" w:type="dxa"/>
                  <w:vAlign w:val="center"/>
                </w:tcPr>
                <w:p w14:paraId="1B551284">
                  <w:pPr>
                    <w:jc w:val="center"/>
                  </w:pPr>
                  <w:r>
                    <w:rPr>
                      <w:rFonts w:hint="eastAsia"/>
                    </w:rPr>
                    <w:t>电压/V</w:t>
                  </w:r>
                </w:p>
              </w:tc>
              <w:tc>
                <w:tcPr>
                  <w:tcW w:w="2522" w:type="dxa"/>
                  <w:vAlign w:val="center"/>
                </w:tcPr>
                <w:p w14:paraId="7B8F296A">
                  <w:pPr>
                    <w:jc w:val="center"/>
                  </w:pPr>
                  <w:r>
                    <w:rPr>
                      <w:rFonts w:hint="eastAsia"/>
                    </w:rPr>
                    <w:t>电流/A</w:t>
                  </w:r>
                </w:p>
              </w:tc>
              <w:tc>
                <w:tcPr>
                  <w:tcW w:w="2221" w:type="dxa"/>
                  <w:vAlign w:val="center"/>
                </w:tcPr>
                <w:p w14:paraId="3417456A">
                  <w:pPr>
                    <w:jc w:val="center"/>
                  </w:pPr>
                  <w:r>
                    <w:rPr>
                      <w:rFonts w:hint="eastAsia"/>
                    </w:rPr>
                    <w:t>电能误差γ（%）</w:t>
                  </w:r>
                </w:p>
              </w:tc>
            </w:tr>
            <w:tr w14:paraId="71F2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676E568">
                  <w:pPr>
                    <w:jc w:val="center"/>
                  </w:pPr>
                </w:p>
              </w:tc>
              <w:tc>
                <w:tcPr>
                  <w:tcW w:w="2304" w:type="dxa"/>
                  <w:vAlign w:val="center"/>
                </w:tcPr>
                <w:p w14:paraId="31F950FD">
                  <w:pPr>
                    <w:jc w:val="center"/>
                  </w:pPr>
                </w:p>
              </w:tc>
              <w:tc>
                <w:tcPr>
                  <w:tcW w:w="2522" w:type="dxa"/>
                  <w:vAlign w:val="center"/>
                </w:tcPr>
                <w:p w14:paraId="02CA927A">
                  <w:pPr>
                    <w:jc w:val="center"/>
                  </w:pPr>
                </w:p>
              </w:tc>
              <w:tc>
                <w:tcPr>
                  <w:tcW w:w="2221" w:type="dxa"/>
                  <w:vAlign w:val="center"/>
                </w:tcPr>
                <w:p w14:paraId="1235CB95">
                  <w:pPr>
                    <w:jc w:val="center"/>
                  </w:pPr>
                </w:p>
              </w:tc>
            </w:tr>
            <w:tr w14:paraId="62F2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24353FFC">
                  <w:pPr>
                    <w:jc w:val="center"/>
                  </w:pPr>
                </w:p>
              </w:tc>
              <w:tc>
                <w:tcPr>
                  <w:tcW w:w="2304" w:type="dxa"/>
                  <w:vAlign w:val="center"/>
                </w:tcPr>
                <w:p w14:paraId="7635B735">
                  <w:pPr>
                    <w:jc w:val="center"/>
                  </w:pPr>
                </w:p>
              </w:tc>
              <w:tc>
                <w:tcPr>
                  <w:tcW w:w="2522" w:type="dxa"/>
                  <w:vAlign w:val="center"/>
                </w:tcPr>
                <w:p w14:paraId="7A727730">
                  <w:pPr>
                    <w:jc w:val="center"/>
                  </w:pPr>
                </w:p>
              </w:tc>
              <w:tc>
                <w:tcPr>
                  <w:tcW w:w="2221" w:type="dxa"/>
                  <w:vAlign w:val="center"/>
                </w:tcPr>
                <w:p w14:paraId="7BB7166B">
                  <w:pPr>
                    <w:jc w:val="center"/>
                  </w:pPr>
                </w:p>
              </w:tc>
            </w:tr>
            <w:tr w14:paraId="4551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69EBD003">
                  <w:pPr>
                    <w:jc w:val="center"/>
                  </w:pPr>
                </w:p>
              </w:tc>
              <w:tc>
                <w:tcPr>
                  <w:tcW w:w="2304" w:type="dxa"/>
                  <w:vAlign w:val="center"/>
                </w:tcPr>
                <w:p w14:paraId="58DEAD2F">
                  <w:pPr>
                    <w:jc w:val="center"/>
                  </w:pPr>
                </w:p>
              </w:tc>
              <w:tc>
                <w:tcPr>
                  <w:tcW w:w="2522" w:type="dxa"/>
                  <w:vAlign w:val="center"/>
                </w:tcPr>
                <w:p w14:paraId="2FF6A271">
                  <w:pPr>
                    <w:jc w:val="center"/>
                  </w:pPr>
                </w:p>
              </w:tc>
              <w:tc>
                <w:tcPr>
                  <w:tcW w:w="2221" w:type="dxa"/>
                  <w:vAlign w:val="center"/>
                </w:tcPr>
                <w:p w14:paraId="4E0A216D">
                  <w:pPr>
                    <w:jc w:val="center"/>
                  </w:pPr>
                </w:p>
              </w:tc>
            </w:tr>
          </w:tbl>
          <w:p w14:paraId="3F7D4AF4">
            <w:pPr>
              <w:numPr>
                <w:ilvl w:val="0"/>
                <w:numId w:val="5"/>
              </w:numPr>
            </w:pPr>
            <w:r>
              <w:rPr>
                <w:rFonts w:hint="eastAsia"/>
              </w:rPr>
              <w:t>电能测量重复性</w:t>
            </w:r>
          </w:p>
          <w:tbl>
            <w:tblPr>
              <w:tblStyle w:val="22"/>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2944"/>
              <w:gridCol w:w="2769"/>
            </w:tblGrid>
            <w:tr w14:paraId="001B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center"/>
                </w:tcPr>
                <w:p w14:paraId="73938ED9">
                  <w:pPr>
                    <w:jc w:val="center"/>
                  </w:pPr>
                  <w:r>
                    <w:rPr>
                      <w:rFonts w:hint="eastAsia"/>
                    </w:rPr>
                    <w:t>电压/V</w:t>
                  </w:r>
                </w:p>
              </w:tc>
              <w:tc>
                <w:tcPr>
                  <w:tcW w:w="2944" w:type="dxa"/>
                  <w:vAlign w:val="center"/>
                </w:tcPr>
                <w:p w14:paraId="583B886A">
                  <w:pPr>
                    <w:jc w:val="center"/>
                  </w:pPr>
                  <w:r>
                    <w:rPr>
                      <w:rFonts w:hint="eastAsia"/>
                    </w:rPr>
                    <w:t>电流/A</w:t>
                  </w:r>
                </w:p>
              </w:tc>
              <w:tc>
                <w:tcPr>
                  <w:tcW w:w="2769" w:type="dxa"/>
                  <w:vAlign w:val="center"/>
                </w:tcPr>
                <w:p w14:paraId="4878DA84">
                  <w:pPr>
                    <w:jc w:val="center"/>
                  </w:pPr>
                  <w:r>
                    <w:rPr>
                      <w:rFonts w:hint="eastAsia"/>
                    </w:rPr>
                    <w:t>电能测量重复性s/%</w:t>
                  </w:r>
                </w:p>
              </w:tc>
            </w:tr>
            <w:tr w14:paraId="7E662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center"/>
                </w:tcPr>
                <w:p w14:paraId="6C423726">
                  <w:pPr>
                    <w:jc w:val="center"/>
                  </w:pPr>
                </w:p>
              </w:tc>
              <w:tc>
                <w:tcPr>
                  <w:tcW w:w="2944" w:type="dxa"/>
                  <w:vAlign w:val="center"/>
                </w:tcPr>
                <w:p w14:paraId="00A11E2F">
                  <w:pPr>
                    <w:jc w:val="center"/>
                  </w:pPr>
                </w:p>
              </w:tc>
              <w:tc>
                <w:tcPr>
                  <w:tcW w:w="2769" w:type="dxa"/>
                  <w:vAlign w:val="center"/>
                </w:tcPr>
                <w:p w14:paraId="522E9553">
                  <w:pPr>
                    <w:jc w:val="center"/>
                  </w:pPr>
                </w:p>
              </w:tc>
            </w:tr>
          </w:tbl>
          <w:p w14:paraId="43BBBA41">
            <w:pPr>
              <w:numPr>
                <w:ilvl w:val="255"/>
                <w:numId w:val="0"/>
              </w:numPr>
            </w:pPr>
            <w:r>
              <w:rPr>
                <w:rFonts w:hint="eastAsia"/>
              </w:rPr>
              <w:t>7.时钟时刻误差</w:t>
            </w:r>
            <w:r>
              <w:rPr>
                <w:rFonts w:hint="eastAsia"/>
                <w:i/>
                <w:iCs/>
                <w:szCs w:val="21"/>
              </w:rPr>
              <w:t>Δ</w:t>
            </w:r>
            <w:r>
              <w:rPr>
                <w:kern w:val="0"/>
                <w:position w:val="-6"/>
                <w:sz w:val="24"/>
              </w:rPr>
              <w:object>
                <v:shape id="_x0000_i1089"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89" DrawAspect="Content" ObjectID="_1468075789" r:id="rId115">
                  <o:LockedField>false</o:LockedField>
                </o:OLEObject>
              </w:object>
            </w:r>
            <w:r>
              <w:rPr>
                <w:rFonts w:hint="eastAsia"/>
              </w:rPr>
              <w:t xml:space="preserve">：  s </w:t>
            </w:r>
          </w:p>
          <w:p w14:paraId="328A0170">
            <w:r>
              <w:rPr>
                <w:rFonts w:hint="eastAsia"/>
              </w:rPr>
              <w:t>8</w:t>
            </w:r>
            <w:r>
              <w:t xml:space="preserve">. </w:t>
            </w:r>
            <w:r>
              <w:rPr>
                <w:rFonts w:hint="eastAsia"/>
              </w:rPr>
              <w:t>温度误差</w:t>
            </w:r>
            <w:r>
              <w:rPr>
                <w:rFonts w:hint="eastAsia"/>
                <w:i/>
                <w:iCs/>
                <w:szCs w:val="21"/>
              </w:rPr>
              <w:t>ΔT</w:t>
            </w:r>
            <w:r>
              <w:rPr>
                <w:rFonts w:hint="eastAsia"/>
              </w:rPr>
              <w:t xml:space="preserve">：  ℃ </w:t>
            </w:r>
          </w:p>
          <w:p w14:paraId="13854C12">
            <w:pPr>
              <w:rPr>
                <w:b/>
                <w:sz w:val="28"/>
                <w:szCs w:val="28"/>
              </w:rPr>
            </w:pPr>
            <w:r>
              <w:rPr>
                <w:rFonts w:hint="eastAsia"/>
                <w:b/>
                <w:sz w:val="28"/>
                <w:szCs w:val="28"/>
              </w:rPr>
              <w:t>检定结论：</w:t>
            </w:r>
          </w:p>
          <w:p w14:paraId="04FE53E9">
            <w:pPr>
              <w:jc w:val="center"/>
            </w:pPr>
            <w:r>
              <w:rPr>
                <w:rFonts w:hint="eastAsia"/>
              </w:rPr>
              <w:t>以下空白</w:t>
            </w:r>
          </w:p>
        </w:tc>
      </w:tr>
    </w:tbl>
    <w:p w14:paraId="7D2B2706">
      <w:pPr>
        <w:rPr>
          <w:color w:val="000000"/>
        </w:rPr>
      </w:pPr>
    </w:p>
    <w:p w14:paraId="5BE161D2">
      <w:pPr>
        <w:spacing w:line="300" w:lineRule="auto"/>
        <w:jc w:val="center"/>
        <w:rPr>
          <w:color w:val="000000"/>
          <w:sz w:val="18"/>
          <w:szCs w:val="18"/>
        </w:rPr>
      </w:pPr>
      <w:r>
        <w:rPr>
          <w:rFonts w:hint="eastAsia"/>
          <w:color w:val="000000"/>
          <w:sz w:val="18"/>
          <w:szCs w:val="18"/>
        </w:rPr>
        <w:t>第 ×  页     共 ×  页</w:t>
      </w:r>
    </w:p>
    <w:p w14:paraId="5BE13932">
      <w:pPr>
        <w:spacing w:line="300" w:lineRule="auto"/>
        <w:jc w:val="center"/>
      </w:pPr>
      <w:r>
        <w:rPr>
          <w:rFonts w:hint="eastAsia" w:eastAsia="黑体"/>
          <w:b/>
          <w:color w:val="000000"/>
          <w:spacing w:val="-20"/>
          <w:szCs w:val="21"/>
        </w:rPr>
        <w:t>----------------------------------------------------------</w:t>
      </w:r>
    </w:p>
    <w:p w14:paraId="5389FB2E">
      <w:r>
        <w:br w:type="page"/>
      </w:r>
    </w:p>
    <w:p w14:paraId="6605061B">
      <w:pPr>
        <w:jc w:val="center"/>
      </w:pPr>
      <w:r>
        <w:rPr>
          <w:rFonts w:hint="eastAsia"/>
        </w:rPr>
        <w:t>证书编号 XXXXXX-XXXX</w:t>
      </w:r>
    </w:p>
    <w:p w14:paraId="24B5B0DB">
      <w:pPr>
        <w:jc w:val="center"/>
        <w:rPr>
          <w:rFonts w:eastAsia="黑体"/>
          <w:sz w:val="48"/>
          <w:szCs w:val="48"/>
        </w:rPr>
      </w:pPr>
      <w:r>
        <w:rPr>
          <w:rFonts w:hint="eastAsia" w:eastAsia="黑体"/>
          <w:sz w:val="48"/>
          <w:szCs w:val="48"/>
        </w:rPr>
        <w:t>检 定 结 果（交流）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6"/>
      </w:tblGrid>
      <w:tr w14:paraId="2E7F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tcPr>
          <w:p w14:paraId="3426EE60">
            <w:pPr>
              <w:pStyle w:val="45"/>
              <w:numPr>
                <w:ilvl w:val="0"/>
                <w:numId w:val="6"/>
              </w:numPr>
              <w:ind w:left="0" w:firstLine="0" w:firstLineChars="0"/>
              <w:rPr>
                <w:szCs w:val="21"/>
              </w:rPr>
            </w:pPr>
            <w:r>
              <w:rPr>
                <w:rFonts w:hint="eastAsia"/>
                <w:szCs w:val="21"/>
              </w:rPr>
              <w:t>外观及通电检查（首次）：</w:t>
            </w:r>
          </w:p>
          <w:p w14:paraId="0945BEF9">
            <w:pPr>
              <w:numPr>
                <w:ilvl w:val="0"/>
                <w:numId w:val="6"/>
              </w:numPr>
            </w:pPr>
            <w:r>
              <w:rPr>
                <w:rFonts w:hint="eastAsia"/>
              </w:rPr>
              <w:t>绝缘电阻：</w:t>
            </w:r>
          </w:p>
          <w:p w14:paraId="54714974">
            <w:pPr>
              <w:numPr>
                <w:ilvl w:val="0"/>
                <w:numId w:val="6"/>
              </w:numPr>
            </w:pPr>
            <w:r>
              <w:rPr>
                <w:rFonts w:hint="eastAsia"/>
              </w:rPr>
              <w:t>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857"/>
              <w:gridCol w:w="4238"/>
            </w:tblGrid>
            <w:tr w14:paraId="4D861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Align w:val="center"/>
                </w:tcPr>
                <w:p w14:paraId="025C1D39">
                  <w:pPr>
                    <w:jc w:val="center"/>
                  </w:pPr>
                  <w:r>
                    <w:t>参数</w:t>
                  </w:r>
                </w:p>
              </w:tc>
              <w:tc>
                <w:tcPr>
                  <w:tcW w:w="1857" w:type="dxa"/>
                  <w:vAlign w:val="center"/>
                </w:tcPr>
                <w:p w14:paraId="475FFE64">
                  <w:pPr>
                    <w:jc w:val="center"/>
                  </w:pPr>
                  <w:r>
                    <w:rPr>
                      <w:rFonts w:hint="eastAsia"/>
                    </w:rPr>
                    <w:t>类别</w:t>
                  </w:r>
                </w:p>
              </w:tc>
              <w:tc>
                <w:tcPr>
                  <w:tcW w:w="4238" w:type="dxa"/>
                  <w:vAlign w:val="center"/>
                </w:tcPr>
                <w:p w14:paraId="37C38C9C">
                  <w:pPr>
                    <w:jc w:val="center"/>
                  </w:pPr>
                  <w:r>
                    <w:rPr>
                      <w:rFonts w:hint="eastAsia"/>
                    </w:rPr>
                    <w:t>示值误差</w:t>
                  </w:r>
                </w:p>
              </w:tc>
            </w:tr>
            <w:tr w14:paraId="22A8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69948C89">
                  <w:pPr>
                    <w:jc w:val="center"/>
                  </w:pPr>
                  <w:r>
                    <w:rPr>
                      <w:rFonts w:hint="eastAsia"/>
                    </w:rPr>
                    <w:t>电压/V</w:t>
                  </w:r>
                </w:p>
              </w:tc>
              <w:tc>
                <w:tcPr>
                  <w:tcW w:w="1857" w:type="dxa"/>
                  <w:vAlign w:val="center"/>
                </w:tcPr>
                <w:p w14:paraId="4724A938">
                  <w:pPr>
                    <w:jc w:val="center"/>
                  </w:pPr>
                  <w:r>
                    <w:t>L</w:t>
                  </w:r>
                  <w:r>
                    <w:rPr>
                      <w:rFonts w:hint="eastAsia"/>
                    </w:rPr>
                    <w:t>1</w:t>
                  </w:r>
                </w:p>
              </w:tc>
              <w:tc>
                <w:tcPr>
                  <w:tcW w:w="4238" w:type="dxa"/>
                  <w:vAlign w:val="center"/>
                </w:tcPr>
                <w:p w14:paraId="1AF32703">
                  <w:pPr>
                    <w:jc w:val="center"/>
                  </w:pPr>
                </w:p>
              </w:tc>
            </w:tr>
            <w:tr w14:paraId="08EB0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6CFD62D9">
                  <w:pPr>
                    <w:jc w:val="center"/>
                  </w:pPr>
                </w:p>
              </w:tc>
              <w:tc>
                <w:tcPr>
                  <w:tcW w:w="1857" w:type="dxa"/>
                  <w:vAlign w:val="center"/>
                </w:tcPr>
                <w:p w14:paraId="2CF59819">
                  <w:pPr>
                    <w:jc w:val="center"/>
                  </w:pPr>
                  <w:r>
                    <w:t>L</w:t>
                  </w:r>
                  <w:r>
                    <w:rPr>
                      <w:rFonts w:hint="eastAsia"/>
                    </w:rPr>
                    <w:t>2</w:t>
                  </w:r>
                </w:p>
              </w:tc>
              <w:tc>
                <w:tcPr>
                  <w:tcW w:w="4238" w:type="dxa"/>
                  <w:vAlign w:val="center"/>
                </w:tcPr>
                <w:p w14:paraId="1445EAB3">
                  <w:pPr>
                    <w:jc w:val="center"/>
                  </w:pPr>
                </w:p>
              </w:tc>
            </w:tr>
            <w:tr w14:paraId="4EC8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045E8C8A">
                  <w:pPr>
                    <w:jc w:val="center"/>
                  </w:pPr>
                </w:p>
              </w:tc>
              <w:tc>
                <w:tcPr>
                  <w:tcW w:w="1857" w:type="dxa"/>
                  <w:vAlign w:val="center"/>
                </w:tcPr>
                <w:p w14:paraId="79557CBF">
                  <w:pPr>
                    <w:jc w:val="center"/>
                  </w:pPr>
                  <w:r>
                    <w:t>L</w:t>
                  </w:r>
                  <w:r>
                    <w:rPr>
                      <w:rFonts w:hint="eastAsia"/>
                    </w:rPr>
                    <w:t>3</w:t>
                  </w:r>
                </w:p>
              </w:tc>
              <w:tc>
                <w:tcPr>
                  <w:tcW w:w="4238" w:type="dxa"/>
                  <w:vAlign w:val="center"/>
                </w:tcPr>
                <w:p w14:paraId="6DD57ED4">
                  <w:pPr>
                    <w:jc w:val="center"/>
                  </w:pPr>
                </w:p>
              </w:tc>
            </w:tr>
            <w:tr w14:paraId="4954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17A192CD">
                  <w:pPr>
                    <w:jc w:val="center"/>
                  </w:pPr>
                  <w:r>
                    <w:rPr>
                      <w:rFonts w:hint="eastAsia"/>
                    </w:rPr>
                    <w:t>电流/A</w:t>
                  </w:r>
                </w:p>
              </w:tc>
              <w:tc>
                <w:tcPr>
                  <w:tcW w:w="1857" w:type="dxa"/>
                  <w:vAlign w:val="center"/>
                </w:tcPr>
                <w:p w14:paraId="11411284">
                  <w:pPr>
                    <w:jc w:val="center"/>
                  </w:pPr>
                  <w:r>
                    <w:t>L</w:t>
                  </w:r>
                  <w:r>
                    <w:rPr>
                      <w:rFonts w:hint="eastAsia"/>
                    </w:rPr>
                    <w:t>1</w:t>
                  </w:r>
                </w:p>
              </w:tc>
              <w:tc>
                <w:tcPr>
                  <w:tcW w:w="4238" w:type="dxa"/>
                  <w:vAlign w:val="center"/>
                </w:tcPr>
                <w:p w14:paraId="05D31853">
                  <w:pPr>
                    <w:jc w:val="center"/>
                  </w:pPr>
                </w:p>
              </w:tc>
            </w:tr>
            <w:tr w14:paraId="571E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11F4D08D">
                  <w:pPr>
                    <w:jc w:val="center"/>
                  </w:pPr>
                </w:p>
              </w:tc>
              <w:tc>
                <w:tcPr>
                  <w:tcW w:w="1857" w:type="dxa"/>
                  <w:vAlign w:val="center"/>
                </w:tcPr>
                <w:p w14:paraId="051DAE35">
                  <w:pPr>
                    <w:jc w:val="center"/>
                  </w:pPr>
                  <w:r>
                    <w:t>L</w:t>
                  </w:r>
                  <w:r>
                    <w:rPr>
                      <w:rFonts w:hint="eastAsia"/>
                    </w:rPr>
                    <w:t>2</w:t>
                  </w:r>
                </w:p>
              </w:tc>
              <w:tc>
                <w:tcPr>
                  <w:tcW w:w="4238" w:type="dxa"/>
                  <w:vAlign w:val="center"/>
                </w:tcPr>
                <w:p w14:paraId="745809AA">
                  <w:pPr>
                    <w:jc w:val="center"/>
                  </w:pPr>
                </w:p>
              </w:tc>
            </w:tr>
            <w:tr w14:paraId="3259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69512CA7">
                  <w:pPr>
                    <w:jc w:val="center"/>
                  </w:pPr>
                </w:p>
              </w:tc>
              <w:tc>
                <w:tcPr>
                  <w:tcW w:w="1857" w:type="dxa"/>
                  <w:vAlign w:val="center"/>
                </w:tcPr>
                <w:p w14:paraId="6EBDE3EB">
                  <w:pPr>
                    <w:jc w:val="center"/>
                  </w:pPr>
                  <w:r>
                    <w:t>L</w:t>
                  </w:r>
                  <w:r>
                    <w:rPr>
                      <w:rFonts w:hint="eastAsia"/>
                    </w:rPr>
                    <w:t>3</w:t>
                  </w:r>
                </w:p>
              </w:tc>
              <w:tc>
                <w:tcPr>
                  <w:tcW w:w="4238" w:type="dxa"/>
                  <w:vAlign w:val="center"/>
                </w:tcPr>
                <w:p w14:paraId="2D055CF1">
                  <w:pPr>
                    <w:jc w:val="center"/>
                  </w:pPr>
                </w:p>
              </w:tc>
            </w:tr>
            <w:tr w14:paraId="20CC9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6ECE70E2">
                  <w:pPr>
                    <w:jc w:val="center"/>
                  </w:pPr>
                  <w:r>
                    <w:rPr>
                      <w:rFonts w:hint="eastAsia"/>
                    </w:rPr>
                    <w:t>相位角（°）</w:t>
                  </w:r>
                </w:p>
              </w:tc>
              <w:tc>
                <w:tcPr>
                  <w:tcW w:w="1857" w:type="dxa"/>
                  <w:vAlign w:val="center"/>
                </w:tcPr>
                <w:p w14:paraId="35141BFB">
                  <w:pPr>
                    <w:jc w:val="center"/>
                  </w:pPr>
                  <w:r>
                    <w:t>L</w:t>
                  </w:r>
                  <w:r>
                    <w:rPr>
                      <w:rFonts w:hint="eastAsia"/>
                    </w:rPr>
                    <w:t>1</w:t>
                  </w:r>
                </w:p>
              </w:tc>
              <w:tc>
                <w:tcPr>
                  <w:tcW w:w="4238" w:type="dxa"/>
                  <w:vAlign w:val="center"/>
                </w:tcPr>
                <w:p w14:paraId="75632E01">
                  <w:pPr>
                    <w:jc w:val="center"/>
                  </w:pPr>
                </w:p>
              </w:tc>
            </w:tr>
            <w:tr w14:paraId="21D8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28B1051B">
                  <w:pPr>
                    <w:jc w:val="center"/>
                  </w:pPr>
                </w:p>
              </w:tc>
              <w:tc>
                <w:tcPr>
                  <w:tcW w:w="1857" w:type="dxa"/>
                  <w:vAlign w:val="center"/>
                </w:tcPr>
                <w:p w14:paraId="2EB4F7E5">
                  <w:pPr>
                    <w:jc w:val="center"/>
                  </w:pPr>
                  <w:r>
                    <w:t>L</w:t>
                  </w:r>
                  <w:r>
                    <w:rPr>
                      <w:rFonts w:hint="eastAsia"/>
                    </w:rPr>
                    <w:t>2</w:t>
                  </w:r>
                </w:p>
              </w:tc>
              <w:tc>
                <w:tcPr>
                  <w:tcW w:w="4238" w:type="dxa"/>
                  <w:vAlign w:val="center"/>
                </w:tcPr>
                <w:p w14:paraId="1DBD6B63">
                  <w:pPr>
                    <w:jc w:val="center"/>
                  </w:pPr>
                </w:p>
              </w:tc>
            </w:tr>
            <w:tr w14:paraId="1864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33DCE14A">
                  <w:pPr>
                    <w:jc w:val="center"/>
                  </w:pPr>
                </w:p>
              </w:tc>
              <w:tc>
                <w:tcPr>
                  <w:tcW w:w="1857" w:type="dxa"/>
                  <w:vAlign w:val="center"/>
                </w:tcPr>
                <w:p w14:paraId="41A03C05">
                  <w:pPr>
                    <w:jc w:val="center"/>
                  </w:pPr>
                  <w:r>
                    <w:t>L</w:t>
                  </w:r>
                  <w:r>
                    <w:rPr>
                      <w:rFonts w:hint="eastAsia"/>
                    </w:rPr>
                    <w:t>3</w:t>
                  </w:r>
                </w:p>
              </w:tc>
              <w:tc>
                <w:tcPr>
                  <w:tcW w:w="4238" w:type="dxa"/>
                  <w:vAlign w:val="center"/>
                </w:tcPr>
                <w:p w14:paraId="3A4E01FE">
                  <w:pPr>
                    <w:jc w:val="center"/>
                  </w:pPr>
                </w:p>
              </w:tc>
            </w:tr>
            <w:tr w14:paraId="7DC1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28B25207">
                  <w:pPr>
                    <w:jc w:val="center"/>
                  </w:pPr>
                  <w:r>
                    <w:rPr>
                      <w:rFonts w:hint="eastAsia"/>
                    </w:rPr>
                    <w:t>频率（Hz）</w:t>
                  </w:r>
                </w:p>
              </w:tc>
              <w:tc>
                <w:tcPr>
                  <w:tcW w:w="1857" w:type="dxa"/>
                  <w:vAlign w:val="center"/>
                </w:tcPr>
                <w:p w14:paraId="5AC0F4FC">
                  <w:pPr>
                    <w:jc w:val="center"/>
                  </w:pPr>
                  <w:r>
                    <w:t>L</w:t>
                  </w:r>
                  <w:r>
                    <w:rPr>
                      <w:rFonts w:hint="eastAsia"/>
                    </w:rPr>
                    <w:t>1</w:t>
                  </w:r>
                </w:p>
              </w:tc>
              <w:tc>
                <w:tcPr>
                  <w:tcW w:w="4238" w:type="dxa"/>
                  <w:vAlign w:val="center"/>
                </w:tcPr>
                <w:p w14:paraId="5FC2E6A7">
                  <w:pPr>
                    <w:jc w:val="center"/>
                  </w:pPr>
                </w:p>
              </w:tc>
            </w:tr>
            <w:tr w14:paraId="0714E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26FC4E13">
                  <w:pPr>
                    <w:jc w:val="center"/>
                  </w:pPr>
                </w:p>
              </w:tc>
              <w:tc>
                <w:tcPr>
                  <w:tcW w:w="1857" w:type="dxa"/>
                  <w:vAlign w:val="center"/>
                </w:tcPr>
                <w:p w14:paraId="295E4300">
                  <w:pPr>
                    <w:jc w:val="center"/>
                  </w:pPr>
                  <w:r>
                    <w:t>L</w:t>
                  </w:r>
                  <w:r>
                    <w:rPr>
                      <w:rFonts w:hint="eastAsia"/>
                    </w:rPr>
                    <w:t>2</w:t>
                  </w:r>
                </w:p>
              </w:tc>
              <w:tc>
                <w:tcPr>
                  <w:tcW w:w="4238" w:type="dxa"/>
                  <w:vAlign w:val="center"/>
                </w:tcPr>
                <w:p w14:paraId="557532B7">
                  <w:pPr>
                    <w:jc w:val="center"/>
                  </w:pPr>
                </w:p>
              </w:tc>
            </w:tr>
            <w:tr w14:paraId="1E60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27DB3434">
                  <w:pPr>
                    <w:jc w:val="center"/>
                  </w:pPr>
                </w:p>
              </w:tc>
              <w:tc>
                <w:tcPr>
                  <w:tcW w:w="1857" w:type="dxa"/>
                  <w:vAlign w:val="center"/>
                </w:tcPr>
                <w:p w14:paraId="3506C4CE">
                  <w:pPr>
                    <w:jc w:val="center"/>
                  </w:pPr>
                  <w:r>
                    <w:t>L</w:t>
                  </w:r>
                  <w:r>
                    <w:rPr>
                      <w:rFonts w:hint="eastAsia"/>
                    </w:rPr>
                    <w:t>3</w:t>
                  </w:r>
                </w:p>
              </w:tc>
              <w:tc>
                <w:tcPr>
                  <w:tcW w:w="4238" w:type="dxa"/>
                  <w:vAlign w:val="center"/>
                </w:tcPr>
                <w:p w14:paraId="37BAA358">
                  <w:pPr>
                    <w:jc w:val="center"/>
                  </w:pPr>
                </w:p>
              </w:tc>
            </w:tr>
          </w:tbl>
          <w:p w14:paraId="1D06A8F8">
            <w:pPr>
              <w:numPr>
                <w:ilvl w:val="0"/>
                <w:numId w:val="6"/>
              </w:numPr>
            </w:pPr>
            <w:r>
              <w:rPr>
                <w:rFonts w:hint="eastAsia"/>
              </w:rPr>
              <w:t>电能误差：示例（仅作参考）：</w:t>
            </w:r>
          </w:p>
          <w:p w14:paraId="75A505E4">
            <w:r>
              <w:rPr>
                <w:rFonts w:hint="eastAsia"/>
              </w:rPr>
              <w:t>4.1电能误差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01"/>
              <w:gridCol w:w="775"/>
              <w:gridCol w:w="1206"/>
              <w:gridCol w:w="1174"/>
              <w:gridCol w:w="1252"/>
              <w:gridCol w:w="1007"/>
              <w:gridCol w:w="1194"/>
            </w:tblGrid>
            <w:tr w14:paraId="79FE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C55B2FE">
                  <w:pPr>
                    <w:jc w:val="center"/>
                  </w:pPr>
                  <w:r>
                    <w:rPr>
                      <w:rFonts w:hint="eastAsia"/>
                    </w:rPr>
                    <w:t>电压/V</w:t>
                  </w:r>
                </w:p>
              </w:tc>
              <w:tc>
                <w:tcPr>
                  <w:tcW w:w="1101" w:type="dxa"/>
                  <w:vAlign w:val="center"/>
                </w:tcPr>
                <w:p w14:paraId="7FF5568F">
                  <w:pPr>
                    <w:jc w:val="center"/>
                  </w:pPr>
                  <w:r>
                    <w:rPr>
                      <w:rFonts w:hint="eastAsia"/>
                    </w:rPr>
                    <w:t>电流/A</w:t>
                  </w:r>
                </w:p>
              </w:tc>
              <w:tc>
                <w:tcPr>
                  <w:tcW w:w="775" w:type="dxa"/>
                  <w:vAlign w:val="center"/>
                </w:tcPr>
                <w:p w14:paraId="2EDD2DB9">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1206" w:type="dxa"/>
                  <w:vAlign w:val="center"/>
                </w:tcPr>
                <w:p w14:paraId="1EA0B620">
                  <w:pPr>
                    <w:jc w:val="center"/>
                  </w:pPr>
                  <w:r>
                    <w:rPr>
                      <w:rFonts w:hint="eastAsia"/>
                    </w:rPr>
                    <w:t>电能误差γ（%）</w:t>
                  </w:r>
                </w:p>
              </w:tc>
              <w:tc>
                <w:tcPr>
                  <w:tcW w:w="1174" w:type="dxa"/>
                  <w:vAlign w:val="center"/>
                </w:tcPr>
                <w:p w14:paraId="1E32A6FE">
                  <w:pPr>
                    <w:jc w:val="center"/>
                  </w:pPr>
                  <w:r>
                    <w:rPr>
                      <w:rFonts w:hint="eastAsia"/>
                    </w:rPr>
                    <w:t>电压/V</w:t>
                  </w:r>
                </w:p>
              </w:tc>
              <w:tc>
                <w:tcPr>
                  <w:tcW w:w="1252" w:type="dxa"/>
                  <w:vAlign w:val="center"/>
                </w:tcPr>
                <w:p w14:paraId="4D147BBA">
                  <w:pPr>
                    <w:jc w:val="center"/>
                  </w:pPr>
                  <w:r>
                    <w:rPr>
                      <w:rFonts w:hint="eastAsia"/>
                    </w:rPr>
                    <w:t>电流/A</w:t>
                  </w:r>
                </w:p>
              </w:tc>
              <w:tc>
                <w:tcPr>
                  <w:tcW w:w="1007" w:type="dxa"/>
                  <w:vAlign w:val="center"/>
                </w:tcPr>
                <w:p w14:paraId="3BBDEF7C">
                  <w:pPr>
                    <w:jc w:val="center"/>
                  </w:pPr>
                  <w:r>
                    <w:rPr>
                      <w:rFonts w:hint="eastAsia"/>
                      <w:szCs w:val="21"/>
                    </w:rPr>
                    <w:t>cos</w:t>
                  </w:r>
                  <w:r>
                    <w:rPr>
                      <w:rFonts w:ascii="Arial" w:hAnsi="Arial" w:cs="Arial"/>
                      <w:szCs w:val="21"/>
                    </w:rPr>
                    <w:t>θ</w:t>
                  </w:r>
                </w:p>
              </w:tc>
              <w:tc>
                <w:tcPr>
                  <w:tcW w:w="1194" w:type="dxa"/>
                  <w:vAlign w:val="center"/>
                </w:tcPr>
                <w:p w14:paraId="190F9F74">
                  <w:pPr>
                    <w:jc w:val="center"/>
                  </w:pPr>
                  <w:r>
                    <w:rPr>
                      <w:rFonts w:hint="eastAsia"/>
                    </w:rPr>
                    <w:t>电能误差γ（%）</w:t>
                  </w:r>
                </w:p>
              </w:tc>
            </w:tr>
            <w:tr w14:paraId="42BB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FF2E401">
                  <w:pPr>
                    <w:jc w:val="center"/>
                  </w:pPr>
                </w:p>
              </w:tc>
              <w:tc>
                <w:tcPr>
                  <w:tcW w:w="1101" w:type="dxa"/>
                  <w:vAlign w:val="center"/>
                </w:tcPr>
                <w:p w14:paraId="2E54E8F5">
                  <w:pPr>
                    <w:jc w:val="center"/>
                  </w:pPr>
                </w:p>
              </w:tc>
              <w:tc>
                <w:tcPr>
                  <w:tcW w:w="775" w:type="dxa"/>
                  <w:vAlign w:val="center"/>
                </w:tcPr>
                <w:p w14:paraId="16EDCC7C">
                  <w:pPr>
                    <w:jc w:val="center"/>
                  </w:pPr>
                </w:p>
              </w:tc>
              <w:tc>
                <w:tcPr>
                  <w:tcW w:w="1206" w:type="dxa"/>
                  <w:vAlign w:val="center"/>
                </w:tcPr>
                <w:p w14:paraId="2557290B">
                  <w:pPr>
                    <w:jc w:val="center"/>
                  </w:pPr>
                </w:p>
              </w:tc>
              <w:tc>
                <w:tcPr>
                  <w:tcW w:w="1174" w:type="dxa"/>
                  <w:vAlign w:val="center"/>
                </w:tcPr>
                <w:p w14:paraId="3EE62A69">
                  <w:pPr>
                    <w:jc w:val="center"/>
                  </w:pPr>
                </w:p>
              </w:tc>
              <w:tc>
                <w:tcPr>
                  <w:tcW w:w="1252" w:type="dxa"/>
                  <w:vAlign w:val="center"/>
                </w:tcPr>
                <w:p w14:paraId="1803F008">
                  <w:pPr>
                    <w:jc w:val="center"/>
                  </w:pPr>
                </w:p>
              </w:tc>
              <w:tc>
                <w:tcPr>
                  <w:tcW w:w="1007" w:type="dxa"/>
                  <w:vAlign w:val="center"/>
                </w:tcPr>
                <w:p w14:paraId="16BDACFF">
                  <w:pPr>
                    <w:jc w:val="center"/>
                  </w:pPr>
                </w:p>
              </w:tc>
              <w:tc>
                <w:tcPr>
                  <w:tcW w:w="1194" w:type="dxa"/>
                  <w:vAlign w:val="center"/>
                </w:tcPr>
                <w:p w14:paraId="3A4A57B4">
                  <w:pPr>
                    <w:jc w:val="center"/>
                  </w:pPr>
                </w:p>
              </w:tc>
            </w:tr>
          </w:tbl>
          <w:p w14:paraId="3A27773E">
            <w:r>
              <w:rPr>
                <w:rFonts w:hint="eastAsia"/>
              </w:rPr>
              <w:t>4.2累积电能误差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7"/>
              <w:gridCol w:w="1896"/>
              <w:gridCol w:w="1552"/>
              <w:gridCol w:w="3372"/>
            </w:tblGrid>
            <w:tr w14:paraId="51DD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21850B79">
                  <w:pPr>
                    <w:jc w:val="center"/>
                  </w:pPr>
                  <w:r>
                    <w:rPr>
                      <w:rFonts w:hint="eastAsia"/>
                    </w:rPr>
                    <w:t>电压/V</w:t>
                  </w:r>
                </w:p>
              </w:tc>
              <w:tc>
                <w:tcPr>
                  <w:tcW w:w="1896" w:type="dxa"/>
                  <w:vAlign w:val="center"/>
                </w:tcPr>
                <w:p w14:paraId="24FFE821">
                  <w:pPr>
                    <w:jc w:val="center"/>
                  </w:pPr>
                  <w:r>
                    <w:rPr>
                      <w:rFonts w:hint="eastAsia"/>
                    </w:rPr>
                    <w:t>电流/A</w:t>
                  </w:r>
                </w:p>
              </w:tc>
              <w:tc>
                <w:tcPr>
                  <w:tcW w:w="1552" w:type="dxa"/>
                  <w:vAlign w:val="center"/>
                </w:tcPr>
                <w:p w14:paraId="1284FBED">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3372" w:type="dxa"/>
                  <w:vAlign w:val="center"/>
                </w:tcPr>
                <w:p w14:paraId="36C81D22">
                  <w:pPr>
                    <w:jc w:val="center"/>
                  </w:pPr>
                  <w:r>
                    <w:rPr>
                      <w:rFonts w:hint="eastAsia"/>
                    </w:rPr>
                    <w:t>电能误差γ（%）</w:t>
                  </w:r>
                </w:p>
              </w:tc>
            </w:tr>
            <w:tr w14:paraId="5249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72921BB4">
                  <w:pPr>
                    <w:jc w:val="center"/>
                  </w:pPr>
                </w:p>
              </w:tc>
              <w:tc>
                <w:tcPr>
                  <w:tcW w:w="1896" w:type="dxa"/>
                  <w:vAlign w:val="center"/>
                </w:tcPr>
                <w:p w14:paraId="1B59B6D3">
                  <w:pPr>
                    <w:jc w:val="center"/>
                  </w:pPr>
                </w:p>
              </w:tc>
              <w:tc>
                <w:tcPr>
                  <w:tcW w:w="1552" w:type="dxa"/>
                  <w:vAlign w:val="center"/>
                </w:tcPr>
                <w:p w14:paraId="542BDD6D">
                  <w:pPr>
                    <w:jc w:val="center"/>
                  </w:pPr>
                </w:p>
              </w:tc>
              <w:tc>
                <w:tcPr>
                  <w:tcW w:w="3372" w:type="dxa"/>
                  <w:vAlign w:val="center"/>
                </w:tcPr>
                <w:p w14:paraId="75887D81">
                  <w:pPr>
                    <w:jc w:val="center"/>
                  </w:pPr>
                </w:p>
              </w:tc>
            </w:tr>
            <w:tr w14:paraId="07E0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6E262289">
                  <w:pPr>
                    <w:jc w:val="center"/>
                  </w:pPr>
                </w:p>
              </w:tc>
              <w:tc>
                <w:tcPr>
                  <w:tcW w:w="1896" w:type="dxa"/>
                  <w:vAlign w:val="center"/>
                </w:tcPr>
                <w:p w14:paraId="040006FE">
                  <w:pPr>
                    <w:jc w:val="center"/>
                  </w:pPr>
                </w:p>
              </w:tc>
              <w:tc>
                <w:tcPr>
                  <w:tcW w:w="1552" w:type="dxa"/>
                  <w:vAlign w:val="center"/>
                </w:tcPr>
                <w:p w14:paraId="5D462099">
                  <w:pPr>
                    <w:jc w:val="center"/>
                  </w:pPr>
                </w:p>
              </w:tc>
              <w:tc>
                <w:tcPr>
                  <w:tcW w:w="3372" w:type="dxa"/>
                  <w:vAlign w:val="center"/>
                </w:tcPr>
                <w:p w14:paraId="74898F03">
                  <w:pPr>
                    <w:jc w:val="center"/>
                  </w:pPr>
                </w:p>
              </w:tc>
            </w:tr>
          </w:tbl>
          <w:p w14:paraId="15F3E6D4">
            <w:pPr>
              <w:numPr>
                <w:ilvl w:val="0"/>
                <w:numId w:val="6"/>
              </w:numPr>
            </w:pPr>
            <w:r>
              <w:rPr>
                <w:rFonts w:hint="eastAsia"/>
              </w:rPr>
              <w:t>极限工作误差</w:t>
            </w:r>
          </w:p>
          <w:tbl>
            <w:tblPr>
              <w:tblStyle w:val="22"/>
              <w:tblW w:w="8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317"/>
              <w:gridCol w:w="1887"/>
              <w:gridCol w:w="1400"/>
              <w:gridCol w:w="2904"/>
            </w:tblGrid>
            <w:tr w14:paraId="1338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14:paraId="44565831">
                  <w:pPr>
                    <w:jc w:val="center"/>
                  </w:pPr>
                  <w:r>
                    <w:rPr>
                      <w:rFonts w:hint="eastAsia"/>
                    </w:rPr>
                    <w:t>温度/℃</w:t>
                  </w:r>
                </w:p>
              </w:tc>
              <w:tc>
                <w:tcPr>
                  <w:tcW w:w="1317" w:type="dxa"/>
                  <w:vAlign w:val="center"/>
                </w:tcPr>
                <w:p w14:paraId="0E8D8634">
                  <w:pPr>
                    <w:jc w:val="center"/>
                  </w:pPr>
                  <w:r>
                    <w:rPr>
                      <w:rFonts w:hint="eastAsia"/>
                    </w:rPr>
                    <w:t>电压/V</w:t>
                  </w:r>
                </w:p>
              </w:tc>
              <w:tc>
                <w:tcPr>
                  <w:tcW w:w="1887" w:type="dxa"/>
                  <w:vAlign w:val="center"/>
                </w:tcPr>
                <w:p w14:paraId="0ED141F1">
                  <w:pPr>
                    <w:jc w:val="center"/>
                  </w:pPr>
                  <w:r>
                    <w:rPr>
                      <w:rFonts w:hint="eastAsia"/>
                    </w:rPr>
                    <w:t>电流/A</w:t>
                  </w:r>
                </w:p>
              </w:tc>
              <w:tc>
                <w:tcPr>
                  <w:tcW w:w="1400" w:type="dxa"/>
                  <w:vAlign w:val="center"/>
                </w:tcPr>
                <w:p w14:paraId="6DF93FBF">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2904" w:type="dxa"/>
                  <w:vAlign w:val="center"/>
                </w:tcPr>
                <w:p w14:paraId="78DB2E75">
                  <w:pPr>
                    <w:jc w:val="center"/>
                  </w:pPr>
                  <w:r>
                    <w:rPr>
                      <w:rFonts w:hint="eastAsia"/>
                    </w:rPr>
                    <w:t>电能误差γ（%）</w:t>
                  </w:r>
                </w:p>
              </w:tc>
            </w:tr>
            <w:tr w14:paraId="1220A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14:paraId="00CC3ED4">
                  <w:pPr>
                    <w:jc w:val="center"/>
                  </w:pPr>
                </w:p>
              </w:tc>
              <w:tc>
                <w:tcPr>
                  <w:tcW w:w="1317" w:type="dxa"/>
                  <w:vAlign w:val="center"/>
                </w:tcPr>
                <w:p w14:paraId="5CDBF1F3">
                  <w:pPr>
                    <w:jc w:val="center"/>
                  </w:pPr>
                </w:p>
              </w:tc>
              <w:tc>
                <w:tcPr>
                  <w:tcW w:w="1887" w:type="dxa"/>
                  <w:vAlign w:val="center"/>
                </w:tcPr>
                <w:p w14:paraId="08C061E3">
                  <w:pPr>
                    <w:jc w:val="center"/>
                  </w:pPr>
                </w:p>
              </w:tc>
              <w:tc>
                <w:tcPr>
                  <w:tcW w:w="1400" w:type="dxa"/>
                  <w:vAlign w:val="center"/>
                </w:tcPr>
                <w:p w14:paraId="536FBE2B">
                  <w:pPr>
                    <w:jc w:val="center"/>
                  </w:pPr>
                </w:p>
              </w:tc>
              <w:tc>
                <w:tcPr>
                  <w:tcW w:w="2904" w:type="dxa"/>
                  <w:vAlign w:val="center"/>
                </w:tcPr>
                <w:p w14:paraId="5ED6CCC0">
                  <w:pPr>
                    <w:jc w:val="center"/>
                  </w:pPr>
                </w:p>
              </w:tc>
            </w:tr>
            <w:tr w14:paraId="3414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14:paraId="5ADDF853">
                  <w:pPr>
                    <w:jc w:val="center"/>
                  </w:pPr>
                </w:p>
              </w:tc>
              <w:tc>
                <w:tcPr>
                  <w:tcW w:w="1317" w:type="dxa"/>
                  <w:vAlign w:val="center"/>
                </w:tcPr>
                <w:p w14:paraId="4028ABCC">
                  <w:pPr>
                    <w:jc w:val="center"/>
                  </w:pPr>
                </w:p>
              </w:tc>
              <w:tc>
                <w:tcPr>
                  <w:tcW w:w="1887" w:type="dxa"/>
                  <w:vAlign w:val="center"/>
                </w:tcPr>
                <w:p w14:paraId="6CFE6DB8">
                  <w:pPr>
                    <w:jc w:val="center"/>
                  </w:pPr>
                </w:p>
              </w:tc>
              <w:tc>
                <w:tcPr>
                  <w:tcW w:w="1400" w:type="dxa"/>
                  <w:vAlign w:val="center"/>
                </w:tcPr>
                <w:p w14:paraId="60B9AE77">
                  <w:pPr>
                    <w:jc w:val="center"/>
                  </w:pPr>
                </w:p>
              </w:tc>
              <w:tc>
                <w:tcPr>
                  <w:tcW w:w="2904" w:type="dxa"/>
                  <w:vAlign w:val="center"/>
                </w:tcPr>
                <w:p w14:paraId="72CB2840">
                  <w:pPr>
                    <w:jc w:val="center"/>
                  </w:pPr>
                </w:p>
              </w:tc>
            </w:tr>
          </w:tbl>
          <w:p w14:paraId="2802F46B">
            <w:pPr>
              <w:numPr>
                <w:ilvl w:val="0"/>
                <w:numId w:val="6"/>
              </w:numPr>
            </w:pPr>
            <w:r>
              <w:rPr>
                <w:rFonts w:hint="eastAsia"/>
              </w:rPr>
              <w:t>电能测量重复性</w:t>
            </w:r>
          </w:p>
          <w:tbl>
            <w:tblPr>
              <w:tblStyle w:val="22"/>
              <w:tblW w:w="8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993"/>
              <w:gridCol w:w="1851"/>
              <w:gridCol w:w="3167"/>
            </w:tblGrid>
            <w:tr w14:paraId="1777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vAlign w:val="center"/>
                </w:tcPr>
                <w:p w14:paraId="7603394C">
                  <w:pPr>
                    <w:jc w:val="center"/>
                  </w:pPr>
                  <w:r>
                    <w:rPr>
                      <w:rFonts w:hint="eastAsia"/>
                    </w:rPr>
                    <w:t>电压/V</w:t>
                  </w:r>
                </w:p>
              </w:tc>
              <w:tc>
                <w:tcPr>
                  <w:tcW w:w="1993" w:type="dxa"/>
                  <w:vAlign w:val="center"/>
                </w:tcPr>
                <w:p w14:paraId="35EF08A8">
                  <w:pPr>
                    <w:jc w:val="center"/>
                  </w:pPr>
                  <w:r>
                    <w:rPr>
                      <w:rFonts w:hint="eastAsia"/>
                    </w:rPr>
                    <w:t>电流/A</w:t>
                  </w:r>
                </w:p>
              </w:tc>
              <w:tc>
                <w:tcPr>
                  <w:tcW w:w="1851" w:type="dxa"/>
                  <w:vAlign w:val="center"/>
                </w:tcPr>
                <w:p w14:paraId="4C8AE3D7">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3167" w:type="dxa"/>
                  <w:vAlign w:val="center"/>
                </w:tcPr>
                <w:p w14:paraId="35480B6F">
                  <w:pPr>
                    <w:jc w:val="center"/>
                  </w:pPr>
                  <w:r>
                    <w:rPr>
                      <w:rFonts w:hint="eastAsia"/>
                    </w:rPr>
                    <w:t>电能测量重复性s/%</w:t>
                  </w:r>
                </w:p>
              </w:tc>
            </w:tr>
            <w:tr w14:paraId="5DB9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vAlign w:val="center"/>
                </w:tcPr>
                <w:p w14:paraId="01FE7ABE">
                  <w:pPr>
                    <w:jc w:val="center"/>
                  </w:pPr>
                </w:p>
              </w:tc>
              <w:tc>
                <w:tcPr>
                  <w:tcW w:w="1993" w:type="dxa"/>
                  <w:vAlign w:val="center"/>
                </w:tcPr>
                <w:p w14:paraId="7B420889">
                  <w:pPr>
                    <w:jc w:val="center"/>
                  </w:pPr>
                </w:p>
              </w:tc>
              <w:tc>
                <w:tcPr>
                  <w:tcW w:w="1851" w:type="dxa"/>
                  <w:vAlign w:val="center"/>
                </w:tcPr>
                <w:p w14:paraId="69C6F83E">
                  <w:pPr>
                    <w:jc w:val="center"/>
                  </w:pPr>
                </w:p>
              </w:tc>
              <w:tc>
                <w:tcPr>
                  <w:tcW w:w="3167" w:type="dxa"/>
                  <w:vAlign w:val="center"/>
                </w:tcPr>
                <w:p w14:paraId="5ACC0B30">
                  <w:pPr>
                    <w:jc w:val="center"/>
                  </w:pPr>
                </w:p>
              </w:tc>
            </w:tr>
          </w:tbl>
          <w:p w14:paraId="2BEF3675">
            <w:pPr>
              <w:numPr>
                <w:ilvl w:val="255"/>
                <w:numId w:val="0"/>
              </w:numPr>
            </w:pPr>
            <w:r>
              <w:rPr>
                <w:rFonts w:hint="eastAsia"/>
              </w:rPr>
              <w:t>7.时钟时刻误差</w:t>
            </w:r>
            <w:r>
              <w:rPr>
                <w:rFonts w:hint="eastAsia"/>
                <w:i/>
                <w:iCs/>
                <w:szCs w:val="21"/>
              </w:rPr>
              <w:t>Δ</w:t>
            </w:r>
            <w:r>
              <w:rPr>
                <w:kern w:val="0"/>
                <w:position w:val="-6"/>
                <w:sz w:val="24"/>
              </w:rPr>
              <w:object>
                <v:shape id="_x0000_i1090"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90" DrawAspect="Content" ObjectID="_1468075790" r:id="rId116">
                  <o:LockedField>false</o:LockedField>
                </o:OLEObject>
              </w:object>
            </w:r>
            <w:r>
              <w:rPr>
                <w:rFonts w:hint="eastAsia"/>
              </w:rPr>
              <w:t xml:space="preserve">：  s </w:t>
            </w:r>
          </w:p>
          <w:p w14:paraId="312369E4">
            <w:r>
              <w:rPr>
                <w:rFonts w:hint="eastAsia"/>
              </w:rPr>
              <w:t>8</w:t>
            </w:r>
            <w:r>
              <w:t xml:space="preserve">. </w:t>
            </w:r>
            <w:r>
              <w:rPr>
                <w:rFonts w:hint="eastAsia"/>
              </w:rPr>
              <w:t>温度误差</w:t>
            </w:r>
            <w:r>
              <w:rPr>
                <w:rFonts w:hint="eastAsia"/>
                <w:i/>
                <w:iCs/>
                <w:szCs w:val="21"/>
              </w:rPr>
              <w:t>ΔT</w:t>
            </w:r>
            <w:r>
              <w:rPr>
                <w:rFonts w:hint="eastAsia"/>
              </w:rPr>
              <w:t xml:space="preserve">：  ℃ </w:t>
            </w:r>
          </w:p>
          <w:p w14:paraId="59F2CCAE">
            <w:pPr>
              <w:rPr>
                <w:b/>
                <w:sz w:val="28"/>
                <w:szCs w:val="28"/>
              </w:rPr>
            </w:pPr>
            <w:r>
              <w:rPr>
                <w:rFonts w:hint="eastAsia"/>
                <w:b/>
                <w:sz w:val="28"/>
                <w:szCs w:val="28"/>
              </w:rPr>
              <w:t>检定结论：</w:t>
            </w:r>
          </w:p>
          <w:p w14:paraId="687C3BF8">
            <w:pPr>
              <w:jc w:val="center"/>
            </w:pPr>
            <w:r>
              <w:rPr>
                <w:rFonts w:hint="eastAsia"/>
              </w:rPr>
              <w:t>以下空白</w:t>
            </w:r>
          </w:p>
        </w:tc>
      </w:tr>
    </w:tbl>
    <w:p w14:paraId="1E41AA21">
      <w:pPr>
        <w:rPr>
          <w:color w:val="000000"/>
        </w:rPr>
      </w:pPr>
    </w:p>
    <w:p w14:paraId="1DFEA251">
      <w:pPr>
        <w:spacing w:line="300" w:lineRule="auto"/>
        <w:jc w:val="center"/>
        <w:rPr>
          <w:color w:val="000000"/>
          <w:sz w:val="18"/>
          <w:szCs w:val="18"/>
        </w:rPr>
      </w:pPr>
      <w:r>
        <w:rPr>
          <w:rFonts w:hint="eastAsia"/>
          <w:color w:val="000000"/>
          <w:sz w:val="18"/>
          <w:szCs w:val="18"/>
        </w:rPr>
        <w:t>第 ×  页     共 ×  页</w:t>
      </w:r>
    </w:p>
    <w:p w14:paraId="1C0F0FDF">
      <w:pPr>
        <w:spacing w:line="300" w:lineRule="auto"/>
        <w:jc w:val="center"/>
      </w:pPr>
      <w:r>
        <w:rPr>
          <w:rFonts w:hint="eastAsia" w:eastAsia="黑体"/>
          <w:b/>
          <w:color w:val="000000"/>
          <w:spacing w:val="-20"/>
          <w:szCs w:val="21"/>
        </w:rPr>
        <w:t>----------------------------------------------------------</w:t>
      </w:r>
    </w:p>
    <w:p w14:paraId="4531D828">
      <w:r>
        <w:br w:type="page"/>
      </w:r>
    </w:p>
    <w:p w14:paraId="5B0F4B1C">
      <w:pPr>
        <w:widowControl/>
        <w:jc w:val="left"/>
        <w:rPr>
          <w:color w:val="000000"/>
          <w:sz w:val="24"/>
        </w:rPr>
      </w:pPr>
    </w:p>
    <w:p w14:paraId="7C05C507">
      <w:pPr>
        <w:rPr>
          <w:rFonts w:eastAsia="黑体" w:cs="黑体"/>
          <w:sz w:val="24"/>
        </w:rPr>
      </w:pPr>
      <w:r>
        <w:rPr>
          <w:rFonts w:hint="eastAsia" w:eastAsia="黑体" w:cs="黑体"/>
          <w:sz w:val="24"/>
        </w:rPr>
        <w:t>C.2检定结果通知书第3页</w:t>
      </w:r>
    </w:p>
    <w:p w14:paraId="3832C3F8"/>
    <w:p w14:paraId="2FC63D9B">
      <w:pPr>
        <w:jc w:val="center"/>
        <w:rPr>
          <w:color w:val="000000"/>
          <w:szCs w:val="48"/>
        </w:rPr>
      </w:pPr>
      <w:r>
        <w:rPr>
          <w:rFonts w:hint="eastAsia"/>
          <w:color w:val="000000"/>
          <w:szCs w:val="48"/>
        </w:rPr>
        <w:t>证书编号 XXXXXX-XXXX</w:t>
      </w:r>
    </w:p>
    <w:p w14:paraId="45E6CCEB">
      <w:pPr>
        <w:jc w:val="center"/>
        <w:rPr>
          <w:rFonts w:eastAsia="黑体"/>
          <w:sz w:val="48"/>
          <w:szCs w:val="48"/>
        </w:rPr>
      </w:pPr>
      <w:r>
        <w:rPr>
          <w:rFonts w:hint="eastAsia" w:eastAsia="黑体"/>
          <w:sz w:val="48"/>
          <w:szCs w:val="48"/>
        </w:rPr>
        <w:t>检 定 结 果（直流）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9"/>
      </w:tblGrid>
      <w:tr w14:paraId="1D91C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tcPr>
          <w:p w14:paraId="2D56C47A">
            <w:pPr>
              <w:pStyle w:val="45"/>
              <w:numPr>
                <w:ilvl w:val="0"/>
                <w:numId w:val="7"/>
              </w:numPr>
              <w:ind w:left="0" w:firstLine="0" w:firstLineChars="0"/>
              <w:rPr>
                <w:szCs w:val="21"/>
              </w:rPr>
            </w:pPr>
            <w:r>
              <w:rPr>
                <w:rFonts w:hint="eastAsia"/>
                <w:szCs w:val="21"/>
              </w:rPr>
              <w:t>外观及通电检查（首次）：</w:t>
            </w:r>
          </w:p>
          <w:p w14:paraId="136C860F">
            <w:pPr>
              <w:numPr>
                <w:ilvl w:val="0"/>
                <w:numId w:val="7"/>
              </w:numPr>
            </w:pPr>
            <w:r>
              <w:rPr>
                <w:rFonts w:hint="eastAsia"/>
              </w:rPr>
              <w:t>绝缘电阻：</w:t>
            </w:r>
          </w:p>
          <w:p w14:paraId="2842C662">
            <w:pPr>
              <w:numPr>
                <w:ilvl w:val="0"/>
                <w:numId w:val="7"/>
              </w:numPr>
            </w:pPr>
            <w:r>
              <w:rPr>
                <w:rFonts w:hint="eastAsia"/>
              </w:rPr>
              <w:t>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5"/>
              <w:gridCol w:w="4405"/>
            </w:tblGrid>
            <w:tr w14:paraId="0F85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55821862">
                  <w:pPr>
                    <w:pStyle w:val="10"/>
                    <w:spacing w:line="440" w:lineRule="exact"/>
                    <w:jc w:val="center"/>
                    <w:rPr>
                      <w:rFonts w:hint="default"/>
                      <w:szCs w:val="21"/>
                    </w:rPr>
                  </w:pPr>
                  <w:r>
                    <w:rPr>
                      <w:szCs w:val="21"/>
                    </w:rPr>
                    <w:t>参数</w:t>
                  </w:r>
                </w:p>
              </w:tc>
              <w:tc>
                <w:tcPr>
                  <w:tcW w:w="4405" w:type="dxa"/>
                  <w:vAlign w:val="center"/>
                </w:tcPr>
                <w:p w14:paraId="11E7D2EE">
                  <w:pPr>
                    <w:pStyle w:val="10"/>
                    <w:spacing w:line="440" w:lineRule="exact"/>
                    <w:jc w:val="center"/>
                    <w:rPr>
                      <w:rFonts w:hint="default"/>
                      <w:szCs w:val="21"/>
                    </w:rPr>
                  </w:pPr>
                  <w:r>
                    <w:rPr>
                      <w:szCs w:val="21"/>
                    </w:rPr>
                    <w:t>示值误差</w:t>
                  </w:r>
                </w:p>
              </w:tc>
            </w:tr>
            <w:tr w14:paraId="57A4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16FB9808">
                  <w:pPr>
                    <w:pStyle w:val="10"/>
                    <w:spacing w:line="440" w:lineRule="exact"/>
                    <w:jc w:val="center"/>
                    <w:rPr>
                      <w:rFonts w:hint="default"/>
                      <w:szCs w:val="21"/>
                    </w:rPr>
                  </w:pPr>
                  <w:r>
                    <w:rPr>
                      <w:szCs w:val="21"/>
                    </w:rPr>
                    <w:t>直流电压</w:t>
                  </w:r>
                </w:p>
              </w:tc>
              <w:tc>
                <w:tcPr>
                  <w:tcW w:w="4405" w:type="dxa"/>
                  <w:vAlign w:val="center"/>
                </w:tcPr>
                <w:p w14:paraId="54AD1307">
                  <w:pPr>
                    <w:pStyle w:val="10"/>
                    <w:spacing w:line="440" w:lineRule="exact"/>
                    <w:jc w:val="center"/>
                    <w:rPr>
                      <w:rFonts w:hint="default"/>
                      <w:szCs w:val="21"/>
                    </w:rPr>
                  </w:pPr>
                </w:p>
              </w:tc>
            </w:tr>
            <w:tr w14:paraId="5AE1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5" w:type="dxa"/>
                  <w:vAlign w:val="center"/>
                </w:tcPr>
                <w:p w14:paraId="51F3A5E9">
                  <w:pPr>
                    <w:pStyle w:val="10"/>
                    <w:spacing w:line="440" w:lineRule="exact"/>
                    <w:jc w:val="center"/>
                    <w:rPr>
                      <w:rFonts w:hint="default"/>
                      <w:szCs w:val="21"/>
                    </w:rPr>
                  </w:pPr>
                  <w:r>
                    <w:rPr>
                      <w:szCs w:val="21"/>
                    </w:rPr>
                    <w:t>直流电流</w:t>
                  </w:r>
                </w:p>
              </w:tc>
              <w:tc>
                <w:tcPr>
                  <w:tcW w:w="4405" w:type="dxa"/>
                  <w:vAlign w:val="center"/>
                </w:tcPr>
                <w:p w14:paraId="6FC1FE68">
                  <w:pPr>
                    <w:pStyle w:val="10"/>
                    <w:spacing w:line="440" w:lineRule="exact"/>
                    <w:jc w:val="center"/>
                    <w:rPr>
                      <w:rFonts w:hint="default"/>
                      <w:szCs w:val="21"/>
                    </w:rPr>
                  </w:pPr>
                </w:p>
              </w:tc>
            </w:tr>
          </w:tbl>
          <w:p w14:paraId="4E9B8724">
            <w:pPr>
              <w:numPr>
                <w:ilvl w:val="0"/>
                <w:numId w:val="7"/>
              </w:numPr>
            </w:pPr>
            <w:r>
              <w:rPr>
                <w:rFonts w:hint="eastAsia"/>
              </w:rPr>
              <w:t>电能误差：示例（仅作参考）：</w:t>
            </w:r>
          </w:p>
          <w:p w14:paraId="0FE8F44A">
            <w:r>
              <w:rPr>
                <w:rFonts w:hint="eastAsia"/>
              </w:rPr>
              <w:t>4.1电能误差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404"/>
              <w:gridCol w:w="3704"/>
            </w:tblGrid>
            <w:tr w14:paraId="14E9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2E0F6F49">
                  <w:pPr>
                    <w:jc w:val="center"/>
                  </w:pPr>
                  <w:r>
                    <w:rPr>
                      <w:rFonts w:hint="eastAsia"/>
                    </w:rPr>
                    <w:t>电压/V</w:t>
                  </w:r>
                </w:p>
              </w:tc>
              <w:tc>
                <w:tcPr>
                  <w:tcW w:w="2404" w:type="dxa"/>
                  <w:vAlign w:val="center"/>
                </w:tcPr>
                <w:p w14:paraId="2CFDF6E9">
                  <w:pPr>
                    <w:jc w:val="center"/>
                  </w:pPr>
                  <w:r>
                    <w:rPr>
                      <w:rFonts w:hint="eastAsia"/>
                    </w:rPr>
                    <w:t>电流/A</w:t>
                  </w:r>
                </w:p>
              </w:tc>
              <w:tc>
                <w:tcPr>
                  <w:tcW w:w="3704" w:type="dxa"/>
                  <w:vAlign w:val="center"/>
                </w:tcPr>
                <w:p w14:paraId="683E8351">
                  <w:pPr>
                    <w:jc w:val="center"/>
                  </w:pPr>
                  <w:r>
                    <w:rPr>
                      <w:rFonts w:hint="eastAsia"/>
                    </w:rPr>
                    <w:t>电能误差γ（%）</w:t>
                  </w:r>
                </w:p>
              </w:tc>
            </w:tr>
            <w:tr w14:paraId="77EF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18790560">
                  <w:pPr>
                    <w:jc w:val="center"/>
                  </w:pPr>
                </w:p>
              </w:tc>
              <w:tc>
                <w:tcPr>
                  <w:tcW w:w="2404" w:type="dxa"/>
                  <w:vAlign w:val="center"/>
                </w:tcPr>
                <w:p w14:paraId="7F9CF680">
                  <w:pPr>
                    <w:jc w:val="center"/>
                  </w:pPr>
                </w:p>
              </w:tc>
              <w:tc>
                <w:tcPr>
                  <w:tcW w:w="3704" w:type="dxa"/>
                  <w:vAlign w:val="center"/>
                </w:tcPr>
                <w:p w14:paraId="79894F6B">
                  <w:pPr>
                    <w:jc w:val="center"/>
                  </w:pPr>
                </w:p>
              </w:tc>
            </w:tr>
            <w:tr w14:paraId="61A0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647CE0D6">
                  <w:pPr>
                    <w:jc w:val="center"/>
                  </w:pPr>
                </w:p>
              </w:tc>
              <w:tc>
                <w:tcPr>
                  <w:tcW w:w="2404" w:type="dxa"/>
                  <w:vAlign w:val="center"/>
                </w:tcPr>
                <w:p w14:paraId="3344F34A">
                  <w:pPr>
                    <w:jc w:val="center"/>
                  </w:pPr>
                </w:p>
              </w:tc>
              <w:tc>
                <w:tcPr>
                  <w:tcW w:w="3704" w:type="dxa"/>
                  <w:vAlign w:val="center"/>
                </w:tcPr>
                <w:p w14:paraId="564DD47C">
                  <w:pPr>
                    <w:jc w:val="center"/>
                  </w:pPr>
                </w:p>
              </w:tc>
            </w:tr>
            <w:tr w14:paraId="0AFA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131CF0F7">
                  <w:pPr>
                    <w:jc w:val="center"/>
                  </w:pPr>
                </w:p>
              </w:tc>
              <w:tc>
                <w:tcPr>
                  <w:tcW w:w="2404" w:type="dxa"/>
                  <w:vAlign w:val="center"/>
                </w:tcPr>
                <w:p w14:paraId="7227D408">
                  <w:pPr>
                    <w:jc w:val="center"/>
                  </w:pPr>
                </w:p>
              </w:tc>
              <w:tc>
                <w:tcPr>
                  <w:tcW w:w="3704" w:type="dxa"/>
                  <w:vAlign w:val="center"/>
                </w:tcPr>
                <w:p w14:paraId="497BDB5E">
                  <w:pPr>
                    <w:jc w:val="center"/>
                  </w:pPr>
                </w:p>
              </w:tc>
            </w:tr>
          </w:tbl>
          <w:p w14:paraId="179E764A">
            <w:r>
              <w:rPr>
                <w:rFonts w:hint="eastAsia"/>
              </w:rPr>
              <w:t>4.2累积电能误差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404"/>
              <w:gridCol w:w="3704"/>
            </w:tblGrid>
            <w:tr w14:paraId="68D3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33D3C0C5">
                  <w:pPr>
                    <w:jc w:val="center"/>
                  </w:pPr>
                  <w:r>
                    <w:rPr>
                      <w:rFonts w:hint="eastAsia"/>
                    </w:rPr>
                    <w:t>电压/V</w:t>
                  </w:r>
                </w:p>
              </w:tc>
              <w:tc>
                <w:tcPr>
                  <w:tcW w:w="2404" w:type="dxa"/>
                  <w:vAlign w:val="center"/>
                </w:tcPr>
                <w:p w14:paraId="1A77E09A">
                  <w:pPr>
                    <w:jc w:val="center"/>
                  </w:pPr>
                  <w:r>
                    <w:rPr>
                      <w:rFonts w:hint="eastAsia"/>
                    </w:rPr>
                    <w:t>电流/A</w:t>
                  </w:r>
                </w:p>
              </w:tc>
              <w:tc>
                <w:tcPr>
                  <w:tcW w:w="3704" w:type="dxa"/>
                  <w:vAlign w:val="center"/>
                </w:tcPr>
                <w:p w14:paraId="662B5E76">
                  <w:pPr>
                    <w:jc w:val="center"/>
                  </w:pPr>
                  <w:r>
                    <w:rPr>
                      <w:rFonts w:hint="eastAsia"/>
                    </w:rPr>
                    <w:t>电能误差γ（%）</w:t>
                  </w:r>
                </w:p>
              </w:tc>
            </w:tr>
            <w:tr w14:paraId="533F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2EFA1245">
                  <w:pPr>
                    <w:jc w:val="center"/>
                  </w:pPr>
                </w:p>
              </w:tc>
              <w:tc>
                <w:tcPr>
                  <w:tcW w:w="2404" w:type="dxa"/>
                  <w:vAlign w:val="center"/>
                </w:tcPr>
                <w:p w14:paraId="45B8842D">
                  <w:pPr>
                    <w:jc w:val="center"/>
                  </w:pPr>
                </w:p>
              </w:tc>
              <w:tc>
                <w:tcPr>
                  <w:tcW w:w="3704" w:type="dxa"/>
                  <w:vAlign w:val="center"/>
                </w:tcPr>
                <w:p w14:paraId="07A4A3AB">
                  <w:pPr>
                    <w:jc w:val="center"/>
                  </w:pPr>
                </w:p>
              </w:tc>
            </w:tr>
            <w:tr w14:paraId="6813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6EDAE1CF">
                  <w:pPr>
                    <w:jc w:val="center"/>
                  </w:pPr>
                </w:p>
              </w:tc>
              <w:tc>
                <w:tcPr>
                  <w:tcW w:w="2404" w:type="dxa"/>
                  <w:vAlign w:val="center"/>
                </w:tcPr>
                <w:p w14:paraId="524FA145">
                  <w:pPr>
                    <w:jc w:val="center"/>
                  </w:pPr>
                </w:p>
              </w:tc>
              <w:tc>
                <w:tcPr>
                  <w:tcW w:w="3704" w:type="dxa"/>
                  <w:vAlign w:val="center"/>
                </w:tcPr>
                <w:p w14:paraId="26CC8255">
                  <w:pPr>
                    <w:jc w:val="center"/>
                  </w:pPr>
                </w:p>
              </w:tc>
            </w:tr>
            <w:tr w14:paraId="6511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vAlign w:val="center"/>
                </w:tcPr>
                <w:p w14:paraId="0CDA8F3A">
                  <w:pPr>
                    <w:jc w:val="center"/>
                  </w:pPr>
                </w:p>
              </w:tc>
              <w:tc>
                <w:tcPr>
                  <w:tcW w:w="2404" w:type="dxa"/>
                  <w:vAlign w:val="center"/>
                </w:tcPr>
                <w:p w14:paraId="579DDC29">
                  <w:pPr>
                    <w:jc w:val="center"/>
                  </w:pPr>
                </w:p>
              </w:tc>
              <w:tc>
                <w:tcPr>
                  <w:tcW w:w="3704" w:type="dxa"/>
                  <w:vAlign w:val="center"/>
                </w:tcPr>
                <w:p w14:paraId="5E8F59A9">
                  <w:pPr>
                    <w:jc w:val="center"/>
                  </w:pPr>
                </w:p>
              </w:tc>
            </w:tr>
          </w:tbl>
          <w:p w14:paraId="604C7267">
            <w:pPr>
              <w:numPr>
                <w:ilvl w:val="0"/>
                <w:numId w:val="7"/>
              </w:numPr>
            </w:pPr>
            <w:r>
              <w:rPr>
                <w:rFonts w:hint="eastAsia"/>
              </w:rPr>
              <w:t>极限工作误差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2304"/>
              <w:gridCol w:w="2522"/>
              <w:gridCol w:w="2221"/>
            </w:tblGrid>
            <w:tr w14:paraId="77CC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7D32B0DB">
                  <w:pPr>
                    <w:jc w:val="center"/>
                  </w:pPr>
                  <w:r>
                    <w:rPr>
                      <w:rFonts w:hint="eastAsia"/>
                    </w:rPr>
                    <w:t>温度/℃</w:t>
                  </w:r>
                </w:p>
              </w:tc>
              <w:tc>
                <w:tcPr>
                  <w:tcW w:w="2304" w:type="dxa"/>
                  <w:vAlign w:val="center"/>
                </w:tcPr>
                <w:p w14:paraId="68F34593">
                  <w:pPr>
                    <w:jc w:val="center"/>
                  </w:pPr>
                  <w:r>
                    <w:rPr>
                      <w:rFonts w:hint="eastAsia"/>
                    </w:rPr>
                    <w:t>电压/V</w:t>
                  </w:r>
                </w:p>
              </w:tc>
              <w:tc>
                <w:tcPr>
                  <w:tcW w:w="2522" w:type="dxa"/>
                  <w:vAlign w:val="center"/>
                </w:tcPr>
                <w:p w14:paraId="7D8D3F1E">
                  <w:pPr>
                    <w:jc w:val="center"/>
                  </w:pPr>
                  <w:r>
                    <w:rPr>
                      <w:rFonts w:hint="eastAsia"/>
                    </w:rPr>
                    <w:t>电流/A</w:t>
                  </w:r>
                </w:p>
              </w:tc>
              <w:tc>
                <w:tcPr>
                  <w:tcW w:w="2221" w:type="dxa"/>
                  <w:vAlign w:val="center"/>
                </w:tcPr>
                <w:p w14:paraId="6B9C7B05">
                  <w:pPr>
                    <w:jc w:val="center"/>
                  </w:pPr>
                  <w:r>
                    <w:rPr>
                      <w:rFonts w:hint="eastAsia"/>
                    </w:rPr>
                    <w:t>电能误差γ（%）</w:t>
                  </w:r>
                </w:p>
              </w:tc>
            </w:tr>
            <w:tr w14:paraId="4731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7A96E4D">
                  <w:pPr>
                    <w:jc w:val="center"/>
                  </w:pPr>
                </w:p>
              </w:tc>
              <w:tc>
                <w:tcPr>
                  <w:tcW w:w="2304" w:type="dxa"/>
                  <w:vAlign w:val="center"/>
                </w:tcPr>
                <w:p w14:paraId="3114F62B">
                  <w:pPr>
                    <w:jc w:val="center"/>
                  </w:pPr>
                </w:p>
              </w:tc>
              <w:tc>
                <w:tcPr>
                  <w:tcW w:w="2522" w:type="dxa"/>
                  <w:vAlign w:val="center"/>
                </w:tcPr>
                <w:p w14:paraId="5A6CCCCC">
                  <w:pPr>
                    <w:jc w:val="center"/>
                  </w:pPr>
                </w:p>
              </w:tc>
              <w:tc>
                <w:tcPr>
                  <w:tcW w:w="2221" w:type="dxa"/>
                  <w:vAlign w:val="center"/>
                </w:tcPr>
                <w:p w14:paraId="3361FF97">
                  <w:pPr>
                    <w:jc w:val="center"/>
                  </w:pPr>
                </w:p>
              </w:tc>
            </w:tr>
          </w:tbl>
          <w:p w14:paraId="32B8A5F8">
            <w:pPr>
              <w:numPr>
                <w:ilvl w:val="0"/>
                <w:numId w:val="7"/>
              </w:numPr>
            </w:pPr>
            <w:r>
              <w:rPr>
                <w:rFonts w:hint="eastAsia"/>
              </w:rPr>
              <w:t>电能测量重复性</w:t>
            </w:r>
          </w:p>
          <w:tbl>
            <w:tblPr>
              <w:tblStyle w:val="22"/>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2944"/>
              <w:gridCol w:w="2769"/>
            </w:tblGrid>
            <w:tr w14:paraId="4943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center"/>
                </w:tcPr>
                <w:p w14:paraId="39E6C0D3">
                  <w:pPr>
                    <w:jc w:val="center"/>
                  </w:pPr>
                  <w:r>
                    <w:rPr>
                      <w:rFonts w:hint="eastAsia"/>
                    </w:rPr>
                    <w:t>电压/V</w:t>
                  </w:r>
                </w:p>
              </w:tc>
              <w:tc>
                <w:tcPr>
                  <w:tcW w:w="2944" w:type="dxa"/>
                  <w:vAlign w:val="center"/>
                </w:tcPr>
                <w:p w14:paraId="69E0F27D">
                  <w:pPr>
                    <w:jc w:val="center"/>
                  </w:pPr>
                  <w:r>
                    <w:rPr>
                      <w:rFonts w:hint="eastAsia"/>
                    </w:rPr>
                    <w:t>电流/A</w:t>
                  </w:r>
                </w:p>
              </w:tc>
              <w:tc>
                <w:tcPr>
                  <w:tcW w:w="2769" w:type="dxa"/>
                  <w:vAlign w:val="center"/>
                </w:tcPr>
                <w:p w14:paraId="34E18459">
                  <w:pPr>
                    <w:jc w:val="center"/>
                  </w:pPr>
                  <w:r>
                    <w:rPr>
                      <w:rFonts w:hint="eastAsia"/>
                    </w:rPr>
                    <w:t>电能测量重复性s/%</w:t>
                  </w:r>
                </w:p>
              </w:tc>
            </w:tr>
            <w:tr w14:paraId="1303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center"/>
                </w:tcPr>
                <w:p w14:paraId="342FD936">
                  <w:pPr>
                    <w:jc w:val="center"/>
                  </w:pPr>
                </w:p>
              </w:tc>
              <w:tc>
                <w:tcPr>
                  <w:tcW w:w="2944" w:type="dxa"/>
                  <w:vAlign w:val="center"/>
                </w:tcPr>
                <w:p w14:paraId="4160EA00">
                  <w:pPr>
                    <w:jc w:val="center"/>
                  </w:pPr>
                </w:p>
              </w:tc>
              <w:tc>
                <w:tcPr>
                  <w:tcW w:w="2769" w:type="dxa"/>
                  <w:vAlign w:val="center"/>
                </w:tcPr>
                <w:p w14:paraId="0EA52E94">
                  <w:pPr>
                    <w:jc w:val="center"/>
                  </w:pPr>
                </w:p>
              </w:tc>
            </w:tr>
          </w:tbl>
          <w:p w14:paraId="33C66BA9">
            <w:pPr>
              <w:numPr>
                <w:ilvl w:val="255"/>
                <w:numId w:val="0"/>
              </w:numPr>
            </w:pPr>
            <w:r>
              <w:rPr>
                <w:rFonts w:hint="eastAsia"/>
              </w:rPr>
              <w:t>7. 时钟时刻误差</w:t>
            </w:r>
            <w:r>
              <w:rPr>
                <w:rFonts w:hint="eastAsia"/>
                <w:i/>
                <w:iCs/>
                <w:szCs w:val="21"/>
              </w:rPr>
              <w:t>Δ</w:t>
            </w:r>
            <w:r>
              <w:rPr>
                <w:kern w:val="0"/>
                <w:position w:val="-6"/>
                <w:sz w:val="24"/>
              </w:rPr>
              <w:object>
                <v:shape id="_x0000_i1091"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91" DrawAspect="Content" ObjectID="_1468075791" r:id="rId117">
                  <o:LockedField>false</o:LockedField>
                </o:OLEObject>
              </w:object>
            </w:r>
            <w:r>
              <w:rPr>
                <w:rFonts w:hint="eastAsia"/>
              </w:rPr>
              <w:t xml:space="preserve">：  s </w:t>
            </w:r>
          </w:p>
          <w:p w14:paraId="7639D4ED">
            <w:r>
              <w:rPr>
                <w:rFonts w:hint="eastAsia"/>
              </w:rPr>
              <w:t>8</w:t>
            </w:r>
            <w:r>
              <w:t xml:space="preserve">. </w:t>
            </w:r>
            <w:r>
              <w:rPr>
                <w:rFonts w:hint="eastAsia"/>
              </w:rPr>
              <w:t>温度误差</w:t>
            </w:r>
            <w:r>
              <w:rPr>
                <w:rFonts w:hint="eastAsia"/>
                <w:i/>
                <w:iCs/>
                <w:szCs w:val="21"/>
              </w:rPr>
              <w:t>ΔT</w:t>
            </w:r>
            <w:r>
              <w:rPr>
                <w:rFonts w:hint="eastAsia"/>
              </w:rPr>
              <w:t xml:space="preserve">：  ℃ </w:t>
            </w:r>
          </w:p>
          <w:p w14:paraId="37FB1426"/>
          <w:p w14:paraId="22ACDCB6">
            <w:pPr>
              <w:spacing w:line="360" w:lineRule="auto"/>
              <w:rPr>
                <w:sz w:val="24"/>
              </w:rPr>
            </w:pPr>
            <w:r>
              <w:rPr>
                <w:rFonts w:hint="eastAsia"/>
                <w:sz w:val="24"/>
              </w:rPr>
              <w:t>不合格项目：</w:t>
            </w:r>
          </w:p>
          <w:p w14:paraId="2ED2D6C6">
            <w:pPr>
              <w:rPr>
                <w:szCs w:val="21"/>
              </w:rPr>
            </w:pPr>
          </w:p>
          <w:p w14:paraId="050D7A40">
            <w:pPr>
              <w:ind w:firstLine="960" w:firstLineChars="400"/>
              <w:jc w:val="center"/>
              <w:rPr>
                <w:sz w:val="24"/>
              </w:rPr>
            </w:pPr>
            <w:r>
              <w:rPr>
                <w:rFonts w:hint="eastAsia"/>
                <w:sz w:val="24"/>
              </w:rPr>
              <w:t>以下空白</w:t>
            </w:r>
          </w:p>
        </w:tc>
      </w:tr>
    </w:tbl>
    <w:p w14:paraId="2CD07F18">
      <w:pPr>
        <w:pStyle w:val="10"/>
        <w:spacing w:line="400" w:lineRule="exact"/>
        <w:rPr>
          <w:rFonts w:hint="default" w:ascii="Times New Roman" w:hAnsi="Times New Roman"/>
          <w:bCs/>
        </w:rPr>
      </w:pPr>
    </w:p>
    <w:p w14:paraId="0F3FC3E5">
      <w:pPr>
        <w:spacing w:line="300" w:lineRule="auto"/>
        <w:jc w:val="center"/>
        <w:rPr>
          <w:color w:val="000000"/>
          <w:sz w:val="18"/>
          <w:szCs w:val="18"/>
        </w:rPr>
      </w:pPr>
      <w:r>
        <w:rPr>
          <w:rFonts w:hint="eastAsia"/>
          <w:color w:val="000000"/>
          <w:sz w:val="18"/>
          <w:szCs w:val="18"/>
        </w:rPr>
        <w:t>第 ×  页     共 ×  页</w:t>
      </w:r>
    </w:p>
    <w:p w14:paraId="092878C2">
      <w:pPr>
        <w:spacing w:line="300" w:lineRule="auto"/>
        <w:jc w:val="center"/>
      </w:pPr>
      <w:r>
        <w:rPr>
          <w:rFonts w:hint="eastAsia" w:eastAsia="黑体"/>
          <w:b/>
          <w:color w:val="000000"/>
          <w:spacing w:val="-20"/>
          <w:szCs w:val="21"/>
        </w:rPr>
        <w:t>----------------------------------------------------------</w:t>
      </w:r>
    </w:p>
    <w:p w14:paraId="439D09AB">
      <w:pPr>
        <w:rPr>
          <w:color w:val="000000"/>
          <w:szCs w:val="48"/>
        </w:rPr>
      </w:pPr>
      <w:r>
        <w:rPr>
          <w:rFonts w:hint="eastAsia"/>
          <w:color w:val="000000"/>
          <w:szCs w:val="48"/>
        </w:rPr>
        <w:br w:type="page"/>
      </w:r>
    </w:p>
    <w:p w14:paraId="4925F645">
      <w:pPr>
        <w:jc w:val="center"/>
        <w:rPr>
          <w:color w:val="000000"/>
          <w:szCs w:val="48"/>
        </w:rPr>
      </w:pPr>
      <w:r>
        <w:rPr>
          <w:rFonts w:hint="eastAsia"/>
          <w:color w:val="000000"/>
          <w:szCs w:val="48"/>
        </w:rPr>
        <w:t>证书编号 XXXXXX-XXXX</w:t>
      </w:r>
    </w:p>
    <w:p w14:paraId="25B9EF79">
      <w:pPr>
        <w:jc w:val="center"/>
        <w:rPr>
          <w:rFonts w:eastAsia="黑体"/>
          <w:sz w:val="48"/>
          <w:szCs w:val="48"/>
        </w:rPr>
      </w:pPr>
      <w:r>
        <w:rPr>
          <w:rFonts w:hint="eastAsia" w:eastAsia="黑体"/>
          <w:sz w:val="48"/>
          <w:szCs w:val="48"/>
        </w:rPr>
        <w:t>检 定 结 果（交流）</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3"/>
      </w:tblGrid>
      <w:tr w14:paraId="0AA4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6" w:type="dxa"/>
          </w:tcPr>
          <w:p w14:paraId="0765385F">
            <w:pPr>
              <w:pStyle w:val="45"/>
              <w:numPr>
                <w:ilvl w:val="0"/>
                <w:numId w:val="8"/>
              </w:numPr>
              <w:ind w:firstLineChars="0"/>
              <w:rPr>
                <w:szCs w:val="21"/>
              </w:rPr>
            </w:pPr>
            <w:r>
              <w:rPr>
                <w:rFonts w:hint="eastAsia"/>
                <w:szCs w:val="21"/>
              </w:rPr>
              <w:t>外观及通电检查（首次）：</w:t>
            </w:r>
          </w:p>
          <w:p w14:paraId="0A14DCDA">
            <w:pPr>
              <w:pStyle w:val="45"/>
              <w:numPr>
                <w:ilvl w:val="0"/>
                <w:numId w:val="8"/>
              </w:numPr>
              <w:ind w:left="0" w:firstLine="0" w:firstLineChars="0"/>
              <w:rPr>
                <w:szCs w:val="21"/>
              </w:rPr>
            </w:pPr>
            <w:r>
              <w:rPr>
                <w:rFonts w:hint="eastAsia"/>
                <w:szCs w:val="21"/>
              </w:rPr>
              <w:t>绝缘电阻：</w:t>
            </w:r>
          </w:p>
          <w:p w14:paraId="118A5C45">
            <w:pPr>
              <w:numPr>
                <w:ilvl w:val="0"/>
                <w:numId w:val="8"/>
              </w:numPr>
            </w:pPr>
            <w:r>
              <w:rPr>
                <w:rFonts w:hint="eastAsia"/>
              </w:rPr>
              <w:t>监视单元示值误差：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1857"/>
              <w:gridCol w:w="4238"/>
            </w:tblGrid>
            <w:tr w14:paraId="4A00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Align w:val="center"/>
                </w:tcPr>
                <w:p w14:paraId="2579FBC9">
                  <w:pPr>
                    <w:jc w:val="center"/>
                  </w:pPr>
                  <w:r>
                    <w:t>参数</w:t>
                  </w:r>
                </w:p>
              </w:tc>
              <w:tc>
                <w:tcPr>
                  <w:tcW w:w="1857" w:type="dxa"/>
                  <w:vAlign w:val="center"/>
                </w:tcPr>
                <w:p w14:paraId="01C4A4BF">
                  <w:pPr>
                    <w:jc w:val="center"/>
                  </w:pPr>
                  <w:r>
                    <w:rPr>
                      <w:rFonts w:hint="eastAsia"/>
                    </w:rPr>
                    <w:t>类别</w:t>
                  </w:r>
                </w:p>
              </w:tc>
              <w:tc>
                <w:tcPr>
                  <w:tcW w:w="4238" w:type="dxa"/>
                  <w:vAlign w:val="center"/>
                </w:tcPr>
                <w:p w14:paraId="056A0029">
                  <w:pPr>
                    <w:jc w:val="center"/>
                  </w:pPr>
                  <w:r>
                    <w:rPr>
                      <w:rFonts w:hint="eastAsia"/>
                    </w:rPr>
                    <w:t>示值误差</w:t>
                  </w:r>
                </w:p>
              </w:tc>
            </w:tr>
            <w:tr w14:paraId="67B6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58CE30C2">
                  <w:pPr>
                    <w:jc w:val="center"/>
                  </w:pPr>
                  <w:r>
                    <w:rPr>
                      <w:rFonts w:hint="eastAsia"/>
                    </w:rPr>
                    <w:t>电压/V</w:t>
                  </w:r>
                </w:p>
              </w:tc>
              <w:tc>
                <w:tcPr>
                  <w:tcW w:w="1857" w:type="dxa"/>
                  <w:vAlign w:val="center"/>
                </w:tcPr>
                <w:p w14:paraId="4EF450F1">
                  <w:pPr>
                    <w:jc w:val="center"/>
                  </w:pPr>
                  <w:r>
                    <w:t>L</w:t>
                  </w:r>
                  <w:r>
                    <w:rPr>
                      <w:rFonts w:hint="eastAsia"/>
                    </w:rPr>
                    <w:t>1</w:t>
                  </w:r>
                </w:p>
              </w:tc>
              <w:tc>
                <w:tcPr>
                  <w:tcW w:w="4238" w:type="dxa"/>
                  <w:vAlign w:val="center"/>
                </w:tcPr>
                <w:p w14:paraId="079255E6">
                  <w:pPr>
                    <w:jc w:val="center"/>
                  </w:pPr>
                </w:p>
              </w:tc>
            </w:tr>
            <w:tr w14:paraId="0CB4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330E7B81">
                  <w:pPr>
                    <w:jc w:val="center"/>
                  </w:pPr>
                </w:p>
              </w:tc>
              <w:tc>
                <w:tcPr>
                  <w:tcW w:w="1857" w:type="dxa"/>
                  <w:vAlign w:val="center"/>
                </w:tcPr>
                <w:p w14:paraId="7F17E255">
                  <w:pPr>
                    <w:jc w:val="center"/>
                  </w:pPr>
                  <w:r>
                    <w:t>L</w:t>
                  </w:r>
                  <w:r>
                    <w:rPr>
                      <w:rFonts w:hint="eastAsia"/>
                    </w:rPr>
                    <w:t>2</w:t>
                  </w:r>
                </w:p>
              </w:tc>
              <w:tc>
                <w:tcPr>
                  <w:tcW w:w="4238" w:type="dxa"/>
                  <w:vAlign w:val="center"/>
                </w:tcPr>
                <w:p w14:paraId="2A5C58D6">
                  <w:pPr>
                    <w:jc w:val="center"/>
                  </w:pPr>
                </w:p>
              </w:tc>
            </w:tr>
            <w:tr w14:paraId="6CCA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5387CB71">
                  <w:pPr>
                    <w:jc w:val="center"/>
                  </w:pPr>
                </w:p>
              </w:tc>
              <w:tc>
                <w:tcPr>
                  <w:tcW w:w="1857" w:type="dxa"/>
                  <w:vAlign w:val="center"/>
                </w:tcPr>
                <w:p w14:paraId="7816A01A">
                  <w:pPr>
                    <w:jc w:val="center"/>
                  </w:pPr>
                  <w:r>
                    <w:t>L</w:t>
                  </w:r>
                  <w:r>
                    <w:rPr>
                      <w:rFonts w:hint="eastAsia"/>
                    </w:rPr>
                    <w:t>3</w:t>
                  </w:r>
                </w:p>
              </w:tc>
              <w:tc>
                <w:tcPr>
                  <w:tcW w:w="4238" w:type="dxa"/>
                  <w:vAlign w:val="center"/>
                </w:tcPr>
                <w:p w14:paraId="1BA52CC2">
                  <w:pPr>
                    <w:jc w:val="center"/>
                  </w:pPr>
                </w:p>
              </w:tc>
            </w:tr>
            <w:tr w14:paraId="2106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67D63BBA">
                  <w:pPr>
                    <w:jc w:val="center"/>
                  </w:pPr>
                  <w:r>
                    <w:rPr>
                      <w:rFonts w:hint="eastAsia"/>
                    </w:rPr>
                    <w:t>电流/A</w:t>
                  </w:r>
                </w:p>
              </w:tc>
              <w:tc>
                <w:tcPr>
                  <w:tcW w:w="1857" w:type="dxa"/>
                  <w:vAlign w:val="center"/>
                </w:tcPr>
                <w:p w14:paraId="5C7C2ECF">
                  <w:pPr>
                    <w:jc w:val="center"/>
                  </w:pPr>
                  <w:r>
                    <w:t>L</w:t>
                  </w:r>
                  <w:r>
                    <w:rPr>
                      <w:rFonts w:hint="eastAsia"/>
                    </w:rPr>
                    <w:t>1</w:t>
                  </w:r>
                </w:p>
              </w:tc>
              <w:tc>
                <w:tcPr>
                  <w:tcW w:w="4238" w:type="dxa"/>
                  <w:vAlign w:val="center"/>
                </w:tcPr>
                <w:p w14:paraId="7A05A8F9">
                  <w:pPr>
                    <w:jc w:val="center"/>
                  </w:pPr>
                </w:p>
              </w:tc>
            </w:tr>
            <w:tr w14:paraId="6028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321ACE9C">
                  <w:pPr>
                    <w:jc w:val="center"/>
                  </w:pPr>
                </w:p>
              </w:tc>
              <w:tc>
                <w:tcPr>
                  <w:tcW w:w="1857" w:type="dxa"/>
                  <w:vAlign w:val="center"/>
                </w:tcPr>
                <w:p w14:paraId="59D1417F">
                  <w:pPr>
                    <w:jc w:val="center"/>
                  </w:pPr>
                  <w:r>
                    <w:t>L</w:t>
                  </w:r>
                  <w:r>
                    <w:rPr>
                      <w:rFonts w:hint="eastAsia"/>
                    </w:rPr>
                    <w:t>2</w:t>
                  </w:r>
                </w:p>
              </w:tc>
              <w:tc>
                <w:tcPr>
                  <w:tcW w:w="4238" w:type="dxa"/>
                  <w:vAlign w:val="center"/>
                </w:tcPr>
                <w:p w14:paraId="7A0A2815">
                  <w:pPr>
                    <w:jc w:val="center"/>
                  </w:pPr>
                </w:p>
              </w:tc>
            </w:tr>
            <w:tr w14:paraId="2C03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3D15A181">
                  <w:pPr>
                    <w:jc w:val="center"/>
                  </w:pPr>
                </w:p>
              </w:tc>
              <w:tc>
                <w:tcPr>
                  <w:tcW w:w="1857" w:type="dxa"/>
                  <w:vAlign w:val="center"/>
                </w:tcPr>
                <w:p w14:paraId="1714A217">
                  <w:pPr>
                    <w:jc w:val="center"/>
                  </w:pPr>
                  <w:r>
                    <w:t>L</w:t>
                  </w:r>
                  <w:r>
                    <w:rPr>
                      <w:rFonts w:hint="eastAsia"/>
                    </w:rPr>
                    <w:t>3</w:t>
                  </w:r>
                </w:p>
              </w:tc>
              <w:tc>
                <w:tcPr>
                  <w:tcW w:w="4238" w:type="dxa"/>
                  <w:vAlign w:val="center"/>
                </w:tcPr>
                <w:p w14:paraId="154A1297">
                  <w:pPr>
                    <w:jc w:val="center"/>
                  </w:pPr>
                </w:p>
              </w:tc>
            </w:tr>
            <w:tr w14:paraId="6ACB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7FEE8B7C">
                  <w:pPr>
                    <w:jc w:val="center"/>
                  </w:pPr>
                  <w:r>
                    <w:rPr>
                      <w:rFonts w:hint="eastAsia"/>
                    </w:rPr>
                    <w:t>相位角（°）</w:t>
                  </w:r>
                </w:p>
              </w:tc>
              <w:tc>
                <w:tcPr>
                  <w:tcW w:w="1857" w:type="dxa"/>
                  <w:vAlign w:val="center"/>
                </w:tcPr>
                <w:p w14:paraId="3F49DADE">
                  <w:pPr>
                    <w:jc w:val="center"/>
                  </w:pPr>
                  <w:r>
                    <w:t>L</w:t>
                  </w:r>
                  <w:r>
                    <w:rPr>
                      <w:rFonts w:hint="eastAsia"/>
                    </w:rPr>
                    <w:t>1</w:t>
                  </w:r>
                </w:p>
              </w:tc>
              <w:tc>
                <w:tcPr>
                  <w:tcW w:w="4238" w:type="dxa"/>
                  <w:vAlign w:val="center"/>
                </w:tcPr>
                <w:p w14:paraId="3CE71C86">
                  <w:pPr>
                    <w:jc w:val="center"/>
                  </w:pPr>
                </w:p>
              </w:tc>
            </w:tr>
            <w:tr w14:paraId="1ABD1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62FD746D">
                  <w:pPr>
                    <w:jc w:val="center"/>
                  </w:pPr>
                </w:p>
              </w:tc>
              <w:tc>
                <w:tcPr>
                  <w:tcW w:w="1857" w:type="dxa"/>
                  <w:vAlign w:val="center"/>
                </w:tcPr>
                <w:p w14:paraId="39CDCE48">
                  <w:pPr>
                    <w:jc w:val="center"/>
                  </w:pPr>
                  <w:r>
                    <w:t>L</w:t>
                  </w:r>
                  <w:r>
                    <w:rPr>
                      <w:rFonts w:hint="eastAsia"/>
                    </w:rPr>
                    <w:t>2</w:t>
                  </w:r>
                </w:p>
              </w:tc>
              <w:tc>
                <w:tcPr>
                  <w:tcW w:w="4238" w:type="dxa"/>
                  <w:vAlign w:val="center"/>
                </w:tcPr>
                <w:p w14:paraId="008BF823">
                  <w:pPr>
                    <w:jc w:val="center"/>
                  </w:pPr>
                </w:p>
              </w:tc>
            </w:tr>
            <w:tr w14:paraId="4221E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027DAF56">
                  <w:pPr>
                    <w:jc w:val="center"/>
                  </w:pPr>
                </w:p>
              </w:tc>
              <w:tc>
                <w:tcPr>
                  <w:tcW w:w="1857" w:type="dxa"/>
                  <w:vAlign w:val="center"/>
                </w:tcPr>
                <w:p w14:paraId="770D5AA5">
                  <w:pPr>
                    <w:jc w:val="center"/>
                  </w:pPr>
                  <w:r>
                    <w:t>L</w:t>
                  </w:r>
                  <w:r>
                    <w:rPr>
                      <w:rFonts w:hint="eastAsia"/>
                    </w:rPr>
                    <w:t>3</w:t>
                  </w:r>
                </w:p>
              </w:tc>
              <w:tc>
                <w:tcPr>
                  <w:tcW w:w="4238" w:type="dxa"/>
                  <w:vAlign w:val="center"/>
                </w:tcPr>
                <w:p w14:paraId="28C8F132">
                  <w:pPr>
                    <w:jc w:val="center"/>
                  </w:pPr>
                </w:p>
              </w:tc>
            </w:tr>
            <w:tr w14:paraId="00D0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restart"/>
                  <w:vAlign w:val="center"/>
                </w:tcPr>
                <w:p w14:paraId="05E04039">
                  <w:pPr>
                    <w:jc w:val="center"/>
                  </w:pPr>
                  <w:r>
                    <w:rPr>
                      <w:rFonts w:hint="eastAsia"/>
                    </w:rPr>
                    <w:t>频率（Hz）</w:t>
                  </w:r>
                </w:p>
              </w:tc>
              <w:tc>
                <w:tcPr>
                  <w:tcW w:w="1857" w:type="dxa"/>
                  <w:vAlign w:val="center"/>
                </w:tcPr>
                <w:p w14:paraId="11DF24BA">
                  <w:pPr>
                    <w:jc w:val="center"/>
                  </w:pPr>
                  <w:r>
                    <w:t>L</w:t>
                  </w:r>
                  <w:r>
                    <w:rPr>
                      <w:rFonts w:hint="eastAsia"/>
                    </w:rPr>
                    <w:t>1</w:t>
                  </w:r>
                </w:p>
              </w:tc>
              <w:tc>
                <w:tcPr>
                  <w:tcW w:w="4238" w:type="dxa"/>
                  <w:vAlign w:val="center"/>
                </w:tcPr>
                <w:p w14:paraId="03E97647">
                  <w:pPr>
                    <w:jc w:val="center"/>
                  </w:pPr>
                </w:p>
              </w:tc>
            </w:tr>
            <w:tr w14:paraId="1E4E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17B6EAE4">
                  <w:pPr>
                    <w:jc w:val="center"/>
                  </w:pPr>
                </w:p>
              </w:tc>
              <w:tc>
                <w:tcPr>
                  <w:tcW w:w="1857" w:type="dxa"/>
                  <w:vAlign w:val="center"/>
                </w:tcPr>
                <w:p w14:paraId="79EFBF99">
                  <w:pPr>
                    <w:jc w:val="center"/>
                  </w:pPr>
                  <w:r>
                    <w:t>L</w:t>
                  </w:r>
                  <w:r>
                    <w:rPr>
                      <w:rFonts w:hint="eastAsia"/>
                    </w:rPr>
                    <w:t>2</w:t>
                  </w:r>
                </w:p>
              </w:tc>
              <w:tc>
                <w:tcPr>
                  <w:tcW w:w="4238" w:type="dxa"/>
                  <w:vAlign w:val="center"/>
                </w:tcPr>
                <w:p w14:paraId="38C2F731">
                  <w:pPr>
                    <w:jc w:val="center"/>
                  </w:pPr>
                </w:p>
              </w:tc>
            </w:tr>
            <w:tr w14:paraId="7836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vMerge w:val="continue"/>
                  <w:vAlign w:val="center"/>
                </w:tcPr>
                <w:p w14:paraId="30E3F422">
                  <w:pPr>
                    <w:jc w:val="center"/>
                  </w:pPr>
                </w:p>
              </w:tc>
              <w:tc>
                <w:tcPr>
                  <w:tcW w:w="1857" w:type="dxa"/>
                  <w:vAlign w:val="center"/>
                </w:tcPr>
                <w:p w14:paraId="4FC84B5F">
                  <w:pPr>
                    <w:jc w:val="center"/>
                  </w:pPr>
                  <w:r>
                    <w:t>L</w:t>
                  </w:r>
                  <w:r>
                    <w:rPr>
                      <w:rFonts w:hint="eastAsia"/>
                    </w:rPr>
                    <w:t>3</w:t>
                  </w:r>
                </w:p>
              </w:tc>
              <w:tc>
                <w:tcPr>
                  <w:tcW w:w="4238" w:type="dxa"/>
                  <w:vAlign w:val="center"/>
                </w:tcPr>
                <w:p w14:paraId="6C9FB941">
                  <w:pPr>
                    <w:jc w:val="center"/>
                  </w:pPr>
                </w:p>
              </w:tc>
            </w:tr>
          </w:tbl>
          <w:p w14:paraId="675340A5">
            <w:pPr>
              <w:numPr>
                <w:ilvl w:val="255"/>
                <w:numId w:val="0"/>
              </w:numPr>
            </w:pPr>
            <w:r>
              <w:rPr>
                <w:rFonts w:hint="eastAsia"/>
              </w:rPr>
              <w:t>4电能误差：示例（仅作参考）：</w:t>
            </w:r>
          </w:p>
          <w:p w14:paraId="39ABA19B">
            <w:r>
              <w:rPr>
                <w:rFonts w:hint="eastAsia"/>
              </w:rPr>
              <w:t>4.1电能误差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101"/>
              <w:gridCol w:w="775"/>
              <w:gridCol w:w="1426"/>
              <w:gridCol w:w="1102"/>
              <w:gridCol w:w="1036"/>
              <w:gridCol w:w="876"/>
              <w:gridCol w:w="1393"/>
            </w:tblGrid>
            <w:tr w14:paraId="3378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2CDE0FB">
                  <w:pPr>
                    <w:jc w:val="center"/>
                  </w:pPr>
                  <w:r>
                    <w:rPr>
                      <w:rFonts w:hint="eastAsia"/>
                    </w:rPr>
                    <w:t>电压/V</w:t>
                  </w:r>
                </w:p>
              </w:tc>
              <w:tc>
                <w:tcPr>
                  <w:tcW w:w="1101" w:type="dxa"/>
                  <w:vAlign w:val="center"/>
                </w:tcPr>
                <w:p w14:paraId="34FE1A11">
                  <w:pPr>
                    <w:jc w:val="center"/>
                  </w:pPr>
                  <w:r>
                    <w:rPr>
                      <w:rFonts w:hint="eastAsia"/>
                    </w:rPr>
                    <w:t>电流/A</w:t>
                  </w:r>
                </w:p>
              </w:tc>
              <w:tc>
                <w:tcPr>
                  <w:tcW w:w="775" w:type="dxa"/>
                  <w:vAlign w:val="center"/>
                </w:tcPr>
                <w:p w14:paraId="632AD048">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1426" w:type="dxa"/>
                  <w:vAlign w:val="center"/>
                </w:tcPr>
                <w:p w14:paraId="0EED1B09">
                  <w:pPr>
                    <w:jc w:val="center"/>
                  </w:pPr>
                  <w:r>
                    <w:rPr>
                      <w:rFonts w:hint="eastAsia"/>
                    </w:rPr>
                    <w:t>电能误差γ（%）</w:t>
                  </w:r>
                </w:p>
              </w:tc>
              <w:tc>
                <w:tcPr>
                  <w:tcW w:w="1102" w:type="dxa"/>
                  <w:vAlign w:val="center"/>
                </w:tcPr>
                <w:p w14:paraId="3530AB25">
                  <w:pPr>
                    <w:jc w:val="center"/>
                  </w:pPr>
                  <w:r>
                    <w:rPr>
                      <w:rFonts w:hint="eastAsia"/>
                    </w:rPr>
                    <w:t>电压/V</w:t>
                  </w:r>
                </w:p>
              </w:tc>
              <w:tc>
                <w:tcPr>
                  <w:tcW w:w="1036" w:type="dxa"/>
                  <w:vAlign w:val="center"/>
                </w:tcPr>
                <w:p w14:paraId="7879B79F">
                  <w:pPr>
                    <w:jc w:val="center"/>
                  </w:pPr>
                  <w:r>
                    <w:rPr>
                      <w:rFonts w:hint="eastAsia"/>
                    </w:rPr>
                    <w:t>电流/A</w:t>
                  </w:r>
                </w:p>
              </w:tc>
              <w:tc>
                <w:tcPr>
                  <w:tcW w:w="876" w:type="dxa"/>
                  <w:vAlign w:val="center"/>
                </w:tcPr>
                <w:p w14:paraId="2157FF47">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1393" w:type="dxa"/>
                  <w:vAlign w:val="center"/>
                </w:tcPr>
                <w:p w14:paraId="2114C559">
                  <w:pPr>
                    <w:jc w:val="center"/>
                  </w:pPr>
                  <w:r>
                    <w:rPr>
                      <w:rFonts w:hint="eastAsia"/>
                    </w:rPr>
                    <w:t>电能误差γ（%）</w:t>
                  </w:r>
                </w:p>
              </w:tc>
            </w:tr>
            <w:tr w14:paraId="6CB9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04C17FCF">
                  <w:pPr>
                    <w:jc w:val="center"/>
                  </w:pPr>
                </w:p>
              </w:tc>
              <w:tc>
                <w:tcPr>
                  <w:tcW w:w="1101" w:type="dxa"/>
                  <w:vAlign w:val="center"/>
                </w:tcPr>
                <w:p w14:paraId="5DE921CB">
                  <w:pPr>
                    <w:jc w:val="center"/>
                  </w:pPr>
                </w:p>
              </w:tc>
              <w:tc>
                <w:tcPr>
                  <w:tcW w:w="775" w:type="dxa"/>
                  <w:vAlign w:val="center"/>
                </w:tcPr>
                <w:p w14:paraId="05495B9B">
                  <w:pPr>
                    <w:jc w:val="center"/>
                  </w:pPr>
                </w:p>
              </w:tc>
              <w:tc>
                <w:tcPr>
                  <w:tcW w:w="1426" w:type="dxa"/>
                  <w:vAlign w:val="center"/>
                </w:tcPr>
                <w:p w14:paraId="2F7D26EF">
                  <w:pPr>
                    <w:jc w:val="center"/>
                  </w:pPr>
                </w:p>
              </w:tc>
              <w:tc>
                <w:tcPr>
                  <w:tcW w:w="1102" w:type="dxa"/>
                  <w:vAlign w:val="center"/>
                </w:tcPr>
                <w:p w14:paraId="15C1980D">
                  <w:pPr>
                    <w:jc w:val="center"/>
                  </w:pPr>
                </w:p>
              </w:tc>
              <w:tc>
                <w:tcPr>
                  <w:tcW w:w="1036" w:type="dxa"/>
                  <w:vAlign w:val="center"/>
                </w:tcPr>
                <w:p w14:paraId="6CA73198">
                  <w:pPr>
                    <w:jc w:val="center"/>
                  </w:pPr>
                </w:p>
              </w:tc>
              <w:tc>
                <w:tcPr>
                  <w:tcW w:w="876" w:type="dxa"/>
                  <w:vAlign w:val="center"/>
                </w:tcPr>
                <w:p w14:paraId="1898000F">
                  <w:pPr>
                    <w:jc w:val="center"/>
                  </w:pPr>
                </w:p>
              </w:tc>
              <w:tc>
                <w:tcPr>
                  <w:tcW w:w="1393" w:type="dxa"/>
                  <w:vAlign w:val="center"/>
                </w:tcPr>
                <w:p w14:paraId="12CEF19C">
                  <w:pPr>
                    <w:jc w:val="center"/>
                  </w:pPr>
                </w:p>
              </w:tc>
            </w:tr>
          </w:tbl>
          <w:p w14:paraId="0AB9BBFA">
            <w:r>
              <w:rPr>
                <w:rFonts w:hint="eastAsia"/>
              </w:rPr>
              <w:t>4.2累积电能误差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896"/>
              <w:gridCol w:w="1552"/>
              <w:gridCol w:w="3372"/>
            </w:tblGrid>
            <w:tr w14:paraId="57ABD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72433283">
                  <w:pPr>
                    <w:jc w:val="center"/>
                  </w:pPr>
                  <w:r>
                    <w:rPr>
                      <w:rFonts w:hint="eastAsia"/>
                    </w:rPr>
                    <w:t>电压/V</w:t>
                  </w:r>
                </w:p>
              </w:tc>
              <w:tc>
                <w:tcPr>
                  <w:tcW w:w="1896" w:type="dxa"/>
                  <w:vAlign w:val="center"/>
                </w:tcPr>
                <w:p w14:paraId="700BA02C">
                  <w:pPr>
                    <w:jc w:val="center"/>
                  </w:pPr>
                  <w:r>
                    <w:rPr>
                      <w:rFonts w:hint="eastAsia"/>
                    </w:rPr>
                    <w:t>电流/A</w:t>
                  </w:r>
                </w:p>
              </w:tc>
              <w:tc>
                <w:tcPr>
                  <w:tcW w:w="1552" w:type="dxa"/>
                  <w:vAlign w:val="center"/>
                </w:tcPr>
                <w:p w14:paraId="4EBF49F9">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3372" w:type="dxa"/>
                  <w:vAlign w:val="center"/>
                </w:tcPr>
                <w:p w14:paraId="017F3722">
                  <w:pPr>
                    <w:jc w:val="center"/>
                  </w:pPr>
                  <w:r>
                    <w:rPr>
                      <w:rFonts w:hint="eastAsia"/>
                    </w:rPr>
                    <w:t>电能误差γ（%）</w:t>
                  </w:r>
                </w:p>
              </w:tc>
            </w:tr>
            <w:tr w14:paraId="165B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14:paraId="5C7218FB">
                  <w:pPr>
                    <w:jc w:val="center"/>
                  </w:pPr>
                </w:p>
              </w:tc>
              <w:tc>
                <w:tcPr>
                  <w:tcW w:w="1896" w:type="dxa"/>
                  <w:vAlign w:val="center"/>
                </w:tcPr>
                <w:p w14:paraId="4A3A18F4">
                  <w:pPr>
                    <w:jc w:val="center"/>
                  </w:pPr>
                </w:p>
              </w:tc>
              <w:tc>
                <w:tcPr>
                  <w:tcW w:w="1552" w:type="dxa"/>
                  <w:vAlign w:val="center"/>
                </w:tcPr>
                <w:p w14:paraId="6DD1DA29">
                  <w:pPr>
                    <w:jc w:val="center"/>
                  </w:pPr>
                </w:p>
              </w:tc>
              <w:tc>
                <w:tcPr>
                  <w:tcW w:w="3372" w:type="dxa"/>
                  <w:vAlign w:val="center"/>
                </w:tcPr>
                <w:p w14:paraId="600FADC5">
                  <w:pPr>
                    <w:jc w:val="center"/>
                  </w:pPr>
                </w:p>
              </w:tc>
            </w:tr>
          </w:tbl>
          <w:p w14:paraId="36C112FE">
            <w:pPr>
              <w:numPr>
                <w:ilvl w:val="255"/>
                <w:numId w:val="0"/>
              </w:numPr>
            </w:pPr>
            <w:r>
              <w:rPr>
                <w:rFonts w:hint="eastAsia"/>
              </w:rPr>
              <w:t>5极限工作误差</w:t>
            </w:r>
          </w:p>
          <w:tbl>
            <w:tblPr>
              <w:tblStyle w:val="22"/>
              <w:tblW w:w="8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1317"/>
              <w:gridCol w:w="1887"/>
              <w:gridCol w:w="1400"/>
              <w:gridCol w:w="2904"/>
            </w:tblGrid>
            <w:tr w14:paraId="2AD781FA">
              <w:tc>
                <w:tcPr>
                  <w:tcW w:w="1317" w:type="dxa"/>
                  <w:vAlign w:val="center"/>
                </w:tcPr>
                <w:p w14:paraId="1DD6A40F">
                  <w:pPr>
                    <w:jc w:val="center"/>
                  </w:pPr>
                  <w:r>
                    <w:rPr>
                      <w:rFonts w:hint="eastAsia"/>
                    </w:rPr>
                    <w:t>温度/℃</w:t>
                  </w:r>
                </w:p>
              </w:tc>
              <w:tc>
                <w:tcPr>
                  <w:tcW w:w="1317" w:type="dxa"/>
                  <w:vAlign w:val="center"/>
                </w:tcPr>
                <w:p w14:paraId="383085E2">
                  <w:pPr>
                    <w:jc w:val="center"/>
                  </w:pPr>
                  <w:r>
                    <w:rPr>
                      <w:rFonts w:hint="eastAsia"/>
                    </w:rPr>
                    <w:t>电压/V</w:t>
                  </w:r>
                </w:p>
              </w:tc>
              <w:tc>
                <w:tcPr>
                  <w:tcW w:w="1887" w:type="dxa"/>
                  <w:vAlign w:val="center"/>
                </w:tcPr>
                <w:p w14:paraId="663984AD">
                  <w:pPr>
                    <w:jc w:val="center"/>
                  </w:pPr>
                  <w:r>
                    <w:rPr>
                      <w:rFonts w:hint="eastAsia"/>
                    </w:rPr>
                    <w:t>电流/A</w:t>
                  </w:r>
                </w:p>
              </w:tc>
              <w:tc>
                <w:tcPr>
                  <w:tcW w:w="1400" w:type="dxa"/>
                  <w:vAlign w:val="center"/>
                </w:tcPr>
                <w:p w14:paraId="2CA514DC">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2904" w:type="dxa"/>
                  <w:vAlign w:val="center"/>
                </w:tcPr>
                <w:p w14:paraId="557924FB">
                  <w:pPr>
                    <w:jc w:val="center"/>
                  </w:pPr>
                  <w:r>
                    <w:rPr>
                      <w:rFonts w:hint="eastAsia"/>
                    </w:rPr>
                    <w:t>电能误差γ（%）</w:t>
                  </w:r>
                </w:p>
              </w:tc>
            </w:tr>
            <w:tr w14:paraId="377E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vAlign w:val="center"/>
                </w:tcPr>
                <w:p w14:paraId="26E59C22">
                  <w:pPr>
                    <w:jc w:val="center"/>
                  </w:pPr>
                </w:p>
              </w:tc>
              <w:tc>
                <w:tcPr>
                  <w:tcW w:w="1317" w:type="dxa"/>
                  <w:vAlign w:val="center"/>
                </w:tcPr>
                <w:p w14:paraId="7F03BFE6">
                  <w:pPr>
                    <w:jc w:val="center"/>
                  </w:pPr>
                </w:p>
              </w:tc>
              <w:tc>
                <w:tcPr>
                  <w:tcW w:w="1887" w:type="dxa"/>
                  <w:vAlign w:val="center"/>
                </w:tcPr>
                <w:p w14:paraId="0E6DAD3C">
                  <w:pPr>
                    <w:jc w:val="center"/>
                  </w:pPr>
                </w:p>
              </w:tc>
              <w:tc>
                <w:tcPr>
                  <w:tcW w:w="1400" w:type="dxa"/>
                  <w:vAlign w:val="center"/>
                </w:tcPr>
                <w:p w14:paraId="3EB1D127">
                  <w:pPr>
                    <w:jc w:val="center"/>
                  </w:pPr>
                </w:p>
              </w:tc>
              <w:tc>
                <w:tcPr>
                  <w:tcW w:w="2904" w:type="dxa"/>
                  <w:vAlign w:val="center"/>
                </w:tcPr>
                <w:p w14:paraId="1C913CC7">
                  <w:pPr>
                    <w:jc w:val="center"/>
                  </w:pPr>
                </w:p>
              </w:tc>
            </w:tr>
          </w:tbl>
          <w:p w14:paraId="2A6C0C89">
            <w:r>
              <w:rPr>
                <w:rFonts w:hint="eastAsia"/>
              </w:rPr>
              <w:t>6电能测量重复性</w:t>
            </w:r>
          </w:p>
          <w:tbl>
            <w:tblPr>
              <w:tblStyle w:val="22"/>
              <w:tblW w:w="8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993"/>
              <w:gridCol w:w="1851"/>
              <w:gridCol w:w="3167"/>
            </w:tblGrid>
            <w:tr w14:paraId="4F4A2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vAlign w:val="center"/>
                </w:tcPr>
                <w:p w14:paraId="1FAC6914">
                  <w:pPr>
                    <w:jc w:val="center"/>
                  </w:pPr>
                  <w:r>
                    <w:rPr>
                      <w:rFonts w:hint="eastAsia"/>
                    </w:rPr>
                    <w:t>电压/V</w:t>
                  </w:r>
                </w:p>
              </w:tc>
              <w:tc>
                <w:tcPr>
                  <w:tcW w:w="1993" w:type="dxa"/>
                  <w:vAlign w:val="center"/>
                </w:tcPr>
                <w:p w14:paraId="05E27F18">
                  <w:pPr>
                    <w:jc w:val="center"/>
                  </w:pPr>
                  <w:r>
                    <w:rPr>
                      <w:rFonts w:hint="eastAsia"/>
                    </w:rPr>
                    <w:t>电流/A</w:t>
                  </w:r>
                </w:p>
              </w:tc>
              <w:tc>
                <w:tcPr>
                  <w:tcW w:w="1851" w:type="dxa"/>
                  <w:vAlign w:val="center"/>
                </w:tcPr>
                <w:p w14:paraId="47E25825">
                  <w:pPr>
                    <w:jc w:val="center"/>
                  </w:pPr>
                  <m:oMathPara>
                    <m:oMath>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φ</m:t>
                          </m:r>
                          <m:ctrlPr>
                            <w:rPr>
                              <w:rFonts w:ascii="Cambria Math" w:hAnsi="Cambria Math"/>
                            </w:rPr>
                          </m:ctrlPr>
                        </m:e>
                      </m:func>
                    </m:oMath>
                  </m:oMathPara>
                </w:p>
              </w:tc>
              <w:tc>
                <w:tcPr>
                  <w:tcW w:w="3167" w:type="dxa"/>
                  <w:vAlign w:val="center"/>
                </w:tcPr>
                <w:p w14:paraId="4AF001AF">
                  <w:pPr>
                    <w:jc w:val="center"/>
                  </w:pPr>
                  <w:r>
                    <w:rPr>
                      <w:rFonts w:hint="eastAsia"/>
                    </w:rPr>
                    <w:t>电能测量重复性s/%</w:t>
                  </w:r>
                </w:p>
              </w:tc>
            </w:tr>
            <w:tr w14:paraId="0F56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6" w:type="dxa"/>
                  <w:vAlign w:val="center"/>
                </w:tcPr>
                <w:p w14:paraId="3E954476">
                  <w:pPr>
                    <w:jc w:val="center"/>
                  </w:pPr>
                </w:p>
              </w:tc>
              <w:tc>
                <w:tcPr>
                  <w:tcW w:w="1993" w:type="dxa"/>
                  <w:vAlign w:val="center"/>
                </w:tcPr>
                <w:p w14:paraId="29F83042">
                  <w:pPr>
                    <w:jc w:val="center"/>
                  </w:pPr>
                </w:p>
              </w:tc>
              <w:tc>
                <w:tcPr>
                  <w:tcW w:w="1851" w:type="dxa"/>
                  <w:vAlign w:val="center"/>
                </w:tcPr>
                <w:p w14:paraId="572015F9">
                  <w:pPr>
                    <w:jc w:val="center"/>
                  </w:pPr>
                </w:p>
              </w:tc>
              <w:tc>
                <w:tcPr>
                  <w:tcW w:w="3167" w:type="dxa"/>
                  <w:vAlign w:val="center"/>
                </w:tcPr>
                <w:p w14:paraId="0FE4D200">
                  <w:pPr>
                    <w:jc w:val="center"/>
                  </w:pPr>
                </w:p>
              </w:tc>
            </w:tr>
          </w:tbl>
          <w:p w14:paraId="541DFB75"/>
          <w:p w14:paraId="05399FA8">
            <w:pPr>
              <w:numPr>
                <w:ilvl w:val="255"/>
                <w:numId w:val="0"/>
              </w:numPr>
            </w:pPr>
            <w:r>
              <w:rPr>
                <w:rFonts w:hint="eastAsia"/>
              </w:rPr>
              <w:t>7 时钟时刻误差</w:t>
            </w:r>
            <w:r>
              <w:rPr>
                <w:rFonts w:hint="eastAsia"/>
                <w:i/>
                <w:iCs/>
                <w:szCs w:val="21"/>
              </w:rPr>
              <w:t>Δ</w:t>
            </w:r>
            <w:r>
              <w:rPr>
                <w:kern w:val="0"/>
                <w:position w:val="-6"/>
                <w:sz w:val="24"/>
              </w:rPr>
              <w:object>
                <v:shape id="_x0000_i1092" o:spt="75" type="#_x0000_t75" style="height:12.25pt;width:6.8pt;" o:ole="t" filled="f" o:preferrelative="t" stroked="f" coordsize="21600,21600">
                  <v:path/>
                  <v:fill on="f" focussize="0,0"/>
                  <v:stroke on="f" joinstyle="miter"/>
                  <v:imagedata r:id="rId61" o:title=""/>
                  <o:lock v:ext="edit" aspectratio="t"/>
                  <w10:wrap type="none"/>
                  <w10:anchorlock/>
                </v:shape>
                <o:OLEObject Type="Embed" ProgID="Equation.DSMT4" ShapeID="_x0000_i1092" DrawAspect="Content" ObjectID="_1468075792" r:id="rId118">
                  <o:LockedField>false</o:LockedField>
                </o:OLEObject>
              </w:object>
            </w:r>
            <w:r>
              <w:rPr>
                <w:rFonts w:hint="eastAsia"/>
              </w:rPr>
              <w:t xml:space="preserve">：  s </w:t>
            </w:r>
          </w:p>
          <w:p w14:paraId="188C769E">
            <w:r>
              <w:rPr>
                <w:rFonts w:hint="eastAsia"/>
              </w:rPr>
              <w:t>8</w:t>
            </w:r>
            <w:r>
              <w:t xml:space="preserve"> </w:t>
            </w:r>
            <w:r>
              <w:rPr>
                <w:rFonts w:hint="eastAsia"/>
              </w:rPr>
              <w:t>温度误差</w:t>
            </w:r>
            <w:r>
              <w:rPr>
                <w:rFonts w:hint="eastAsia"/>
                <w:i/>
                <w:iCs/>
                <w:szCs w:val="21"/>
              </w:rPr>
              <w:t>ΔT</w:t>
            </w:r>
            <w:r>
              <w:rPr>
                <w:rFonts w:hint="eastAsia"/>
              </w:rPr>
              <w:t xml:space="preserve">：  ℃ </w:t>
            </w:r>
          </w:p>
          <w:p w14:paraId="186B6D88">
            <w:pPr>
              <w:spacing w:line="360" w:lineRule="auto"/>
              <w:rPr>
                <w:szCs w:val="21"/>
              </w:rPr>
            </w:pPr>
            <w:r>
              <w:rPr>
                <w:rFonts w:hint="eastAsia"/>
                <w:sz w:val="24"/>
              </w:rPr>
              <w:t>不合格项目：</w:t>
            </w:r>
          </w:p>
          <w:p w14:paraId="09B33890">
            <w:pPr>
              <w:ind w:firstLine="960" w:firstLineChars="400"/>
              <w:jc w:val="center"/>
              <w:rPr>
                <w:sz w:val="24"/>
              </w:rPr>
            </w:pPr>
            <w:r>
              <w:rPr>
                <w:rFonts w:hint="eastAsia"/>
                <w:sz w:val="24"/>
              </w:rPr>
              <w:t>以下空白</w:t>
            </w:r>
          </w:p>
        </w:tc>
      </w:tr>
    </w:tbl>
    <w:p w14:paraId="2149073A">
      <w:pPr>
        <w:pStyle w:val="10"/>
        <w:spacing w:line="400" w:lineRule="exact"/>
        <w:rPr>
          <w:rFonts w:hint="default" w:ascii="Times New Roman" w:hAnsi="Times New Roman"/>
          <w:bCs/>
        </w:rPr>
      </w:pPr>
    </w:p>
    <w:p w14:paraId="451163A4">
      <w:pPr>
        <w:spacing w:line="300" w:lineRule="auto"/>
        <w:jc w:val="center"/>
        <w:rPr>
          <w:color w:val="000000"/>
          <w:sz w:val="18"/>
          <w:szCs w:val="18"/>
        </w:rPr>
      </w:pPr>
      <w:r>
        <w:rPr>
          <w:rFonts w:hint="eastAsia"/>
          <w:color w:val="000000"/>
          <w:sz w:val="18"/>
          <w:szCs w:val="18"/>
        </w:rPr>
        <w:t>第 ×  页     共 ×  页</w:t>
      </w:r>
    </w:p>
    <w:p w14:paraId="149B852A">
      <w:pPr>
        <w:spacing w:line="300" w:lineRule="auto"/>
        <w:jc w:val="center"/>
        <w:rPr>
          <w:rFonts w:eastAsia="黑体"/>
          <w:b/>
          <w:color w:val="000000"/>
          <w:spacing w:val="-20"/>
          <w:szCs w:val="21"/>
        </w:rPr>
      </w:pPr>
      <w:r>
        <w:rPr>
          <w:rFonts w:hint="eastAsia" w:eastAsia="黑体"/>
          <w:b/>
          <w:color w:val="000000"/>
          <w:spacing w:val="-20"/>
          <w:szCs w:val="21"/>
        </w:rPr>
        <w:t>-----------------------------------------------------------</w:t>
      </w:r>
    </w:p>
    <w:p w14:paraId="7E91B49E"/>
    <w:sectPr>
      <w:pgSz w:w="11906" w:h="16838"/>
      <w:pgMar w:top="1440" w:right="1417" w:bottom="1246" w:left="1417" w:header="709"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0000000000000000000"/>
    <w:charset w:val="86"/>
    <w:family w:val="script"/>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Georgia">
    <w:panose1 w:val="02040502050405020303"/>
    <w:charset w:val="00"/>
    <w:family w:val="roman"/>
    <w:pitch w:val="default"/>
    <w:sig w:usb0="00000287" w:usb1="00000000" w:usb2="00000000" w:usb3="00000000" w:csb0="2000009F" w:csb1="00000000"/>
  </w:font>
  <w:font w:name="SimHei-Identity-H">
    <w:altName w:val="宋体"/>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2FC63">
    <w:pPr>
      <w:pStyle w:val="14"/>
      <w:jc w:val="right"/>
      <w:rPr>
        <w:rStyle w:val="24"/>
      </w:rPr>
    </w:pPr>
  </w:p>
  <w:p w14:paraId="5A57BE80">
    <w:pPr>
      <w:pStyle w:val="14"/>
      <w:ind w:right="360"/>
      <w:rPr>
        <w:rStyle w:val="24"/>
      </w:rPr>
    </w:pPr>
  </w:p>
  <w:p w14:paraId="1B1CC3A4">
    <w:pPr>
      <w:pStyle w:val="1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B65C9">
    <w:pPr>
      <w:pStyle w:val="14"/>
      <w:ind w:right="360" w:firstLine="360"/>
    </w:pPr>
    <w:r>
      <w:fldChar w:fldCharType="begin"/>
    </w:r>
    <w:r>
      <w:instrText xml:space="preserve">PAGE   \* MERGEFORMAT</w:instrText>
    </w:r>
    <w:r>
      <w:fldChar w:fldCharType="separate"/>
    </w:r>
    <w:r>
      <w:rPr>
        <w:lang w:val="zh-CN"/>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78FF3">
    <w:pPr>
      <w:pStyle w:val="14"/>
      <w:jc w:val="right"/>
      <w:rPr>
        <w:rStyle w:val="24"/>
      </w:rPr>
    </w:pPr>
  </w:p>
  <w:p w14:paraId="584968FD">
    <w:pPr>
      <w:pStyle w:val="14"/>
      <w:ind w:right="360"/>
      <w:rPr>
        <w:rStyle w:val="24"/>
      </w:rPr>
    </w:pPr>
  </w:p>
  <w:p w14:paraId="445B209B">
    <w:pPr>
      <w:pStyle w:val="1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7388F">
    <w:pPr>
      <w:pStyle w:val="14"/>
      <w:ind w:right="360" w:firstLine="360"/>
    </w:pPr>
    <w:r>
      <w:fldChar w:fldCharType="begin"/>
    </w:r>
    <w:r>
      <w:instrText xml:space="preserve">PAGE   \* MERGEFORMAT</w:instrText>
    </w:r>
    <w:r>
      <w:fldChar w:fldCharType="separate"/>
    </w:r>
    <w:r>
      <w:rPr>
        <w:lang w:val="zh-CN"/>
      </w:rPr>
      <w:t>8</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A043C">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14300" cy="13144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300" cy="131445"/>
                      </a:xfrm>
                      <a:prstGeom prst="rect">
                        <a:avLst/>
                      </a:prstGeom>
                      <a:noFill/>
                      <a:ln>
                        <a:noFill/>
                      </a:ln>
                    </wps:spPr>
                    <wps:txbx>
                      <w:txbxContent>
                        <w:p w14:paraId="555B668C">
                          <w:pPr>
                            <w:pStyle w:val="14"/>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0.35pt;width:9pt;mso-position-horizontal:right;mso-position-horizontal-relative:margin;mso-wrap-style:none;z-index:251659264;mso-width-relative:page;mso-height-relative:page;" filled="f" stroked="f" coordsize="21600,21600" o:gfxdata="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L+8ifPAAAAAwEAAA8AAAAAAAAAAQAgAAAAIgAAAGRycy9kb3ducmV2LnhtbFBLAQIUABQA&#10;AAAIAIdO4kCOHtX3+QEAAAEEAAAOAAAAAAAAAAEAIAAAAB4BAABkcnMvZTJvRG9jLnhtbFBLBQYA&#10;AAAABgAGAFkBAACJBQAAAAA=&#10;">
              <v:fill on="f" focussize="0,0"/>
              <v:stroke on="f"/>
              <v:imagedata o:title=""/>
              <o:lock v:ext="edit" aspectratio="f"/>
              <v:textbox inset="0mm,0mm,0mm,0mm" style="mso-fit-shape-to-text:t;">
                <w:txbxContent>
                  <w:p w14:paraId="555B668C">
                    <w:pPr>
                      <w:pStyle w:val="14"/>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DB13A">
    <w:pPr>
      <w:pStyle w:val="15"/>
      <w:rPr>
        <w:rFonts w:ascii="黑体" w:eastAsia="黑体"/>
        <w:sz w:val="21"/>
        <w:szCs w:val="21"/>
      </w:rPr>
    </w:pPr>
  </w:p>
  <w:p w14:paraId="60F12A03">
    <w:pPr>
      <w:pStyle w:val="15"/>
    </w:pPr>
    <w:r>
      <w:rPr>
        <w:rFonts w:hint="eastAsia" w:ascii="黑体" w:eastAsia="黑体"/>
        <w:sz w:val="21"/>
        <w:szCs w:val="21"/>
      </w:rPr>
      <w:t>JJG（皖）138</w:t>
    </w:r>
    <w:r>
      <w:rPr>
        <w:rFonts w:hint="eastAsia" w:ascii="黑体" w:hAnsi="宋体" w:eastAsia="黑体" w:cs="黑体"/>
        <w:kern w:val="0"/>
        <w:sz w:val="21"/>
        <w:szCs w:val="21"/>
      </w:rPr>
      <w:t>—</w:t>
    </w:r>
    <w:r>
      <w:rPr>
        <w:rFonts w:hint="eastAsia" w:ascii="黑体" w:eastAsia="黑体"/>
        <w:sz w:val="21"/>
        <w:szCs w:val="21"/>
      </w:rPr>
      <w:t>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4D3C">
    <w:pPr>
      <w:pStyle w:val="15"/>
      <w:rPr>
        <w:rFonts w:ascii="黑体" w:eastAsia="黑体"/>
        <w:sz w:val="21"/>
        <w:szCs w:val="21"/>
      </w:rPr>
    </w:pPr>
  </w:p>
  <w:p w14:paraId="26FE5A2A">
    <w:pPr>
      <w:pStyle w:val="15"/>
      <w:rPr>
        <w:rFonts w:eastAsia="黑体"/>
      </w:rPr>
    </w:pPr>
    <w:r>
      <w:rPr>
        <w:rFonts w:hint="eastAsia" w:ascii="黑体" w:eastAsia="黑体"/>
        <w:sz w:val="21"/>
        <w:szCs w:val="21"/>
      </w:rPr>
      <w:t>JJG（皖）108-2021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B3FA7">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B5E9">
    <w:pPr>
      <w:pStyle w:val="15"/>
      <w:rPr>
        <w:rFonts w:ascii="黑体" w:eastAsia="黑体"/>
        <w:sz w:val="21"/>
        <w:szCs w:val="21"/>
      </w:rPr>
    </w:pPr>
  </w:p>
  <w:p w14:paraId="20D55FE0">
    <w:pPr>
      <w:pStyle w:val="15"/>
      <w:rPr>
        <w:rFonts w:eastAsia="黑体"/>
      </w:rPr>
    </w:pPr>
    <w:r>
      <w:rPr>
        <w:rFonts w:hint="eastAsia" w:ascii="黑体" w:eastAsia="黑体"/>
        <w:sz w:val="21"/>
        <w:szCs w:val="21"/>
      </w:rPr>
      <w:t>JJG（皖）XXX</w:t>
    </w:r>
    <w:r>
      <w:rPr>
        <w:rFonts w:hint="eastAsia" w:ascii="黑体" w:hAnsi="宋体" w:eastAsia="黑体" w:cs="黑体"/>
        <w:kern w:val="0"/>
        <w:sz w:val="21"/>
        <w:szCs w:val="21"/>
      </w:rPr>
      <w:t>—</w:t>
    </w:r>
    <w:r>
      <w:rPr>
        <w:rFonts w:hint="eastAsia" w:ascii="黑体" w:eastAsia="黑体"/>
        <w:sz w:val="21"/>
        <w:szCs w:val="21"/>
      </w:rPr>
      <w:t>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64492">
    <w:pPr>
      <w:pStyle w:val="15"/>
      <w:rPr>
        <w:rFonts w:ascii="黑体" w:eastAsia="黑体"/>
        <w:sz w:val="21"/>
        <w:szCs w:val="21"/>
      </w:rPr>
    </w:pPr>
  </w:p>
  <w:p w14:paraId="253D5583">
    <w:pPr>
      <w:pStyle w:val="15"/>
      <w:rPr>
        <w:rFonts w:eastAsia="黑体"/>
      </w:rPr>
    </w:pPr>
    <w:r>
      <w:rPr>
        <w:rFonts w:hint="eastAsia" w:ascii="黑体" w:eastAsia="黑体"/>
        <w:sz w:val="21"/>
        <w:szCs w:val="21"/>
      </w:rPr>
      <w:t>JJG（皖）XXX</w:t>
    </w:r>
    <w:r>
      <w:rPr>
        <w:rFonts w:hint="eastAsia" w:ascii="黑体" w:hAnsi="宋体" w:eastAsia="黑体" w:cs="黑体"/>
        <w:kern w:val="0"/>
        <w:sz w:val="21"/>
        <w:szCs w:val="21"/>
      </w:rPr>
      <w:t>—</w:t>
    </w:r>
    <w:r>
      <w:rPr>
        <w:rFonts w:hint="eastAsia" w:ascii="黑体" w:eastAsia="黑体"/>
        <w:sz w:val="21"/>
        <w:szCs w:val="21"/>
      </w:rPr>
      <w:t>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D907DF"/>
    <w:multiLevelType w:val="singleLevel"/>
    <w:tmpl w:val="FCD907DF"/>
    <w:lvl w:ilvl="0" w:tentative="0">
      <w:start w:val="1"/>
      <w:numFmt w:val="decimal"/>
      <w:suff w:val="nothing"/>
      <w:lvlText w:val="%1、"/>
      <w:lvlJc w:val="left"/>
    </w:lvl>
  </w:abstractNum>
  <w:abstractNum w:abstractNumId="1">
    <w:nsid w:val="0A45D98C"/>
    <w:multiLevelType w:val="multilevel"/>
    <w:tmpl w:val="0A45D98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spacing w:val="0"/>
        <w:kern w:val="0"/>
        <w:position w:val="0"/>
        <w:sz w:val="21"/>
        <w:szCs w:val="21"/>
        <w:u w:val="none"/>
      </w:rPr>
    </w:lvl>
    <w:lvl w:ilvl="2" w:tentative="0">
      <w:start w:val="1"/>
      <w:numFmt w:val="decimal"/>
      <w:pStyle w:val="32"/>
      <w:suff w:val="nothing"/>
      <w:lvlText w:val="%1.%2.%3　"/>
      <w:lvlJc w:val="left"/>
      <w:pPr>
        <w:ind w:left="360" w:firstLine="0"/>
      </w:pPr>
      <w:rPr>
        <w:rFonts w:hint="eastAsia" w:ascii="黑体" w:hAnsi="Times New Roman" w:eastAsia="黑体"/>
        <w:b w:val="0"/>
        <w:i w:val="0"/>
        <w:sz w:val="21"/>
      </w:rPr>
    </w:lvl>
    <w:lvl w:ilvl="3" w:tentative="0">
      <w:start w:val="1"/>
      <w:numFmt w:val="decimal"/>
      <w:pStyle w:val="31"/>
      <w:suff w:val="nothing"/>
      <w:lvlText w:val="%1.%2.%3.%4　"/>
      <w:lvlJc w:val="left"/>
      <w:pPr>
        <w:ind w:left="1785" w:hanging="1785"/>
      </w:pPr>
      <w:rPr>
        <w:rFonts w:hint="eastAsia" w:ascii="黑体" w:hAnsi="Times New Roman" w:eastAsia="黑体"/>
        <w:b w:val="0"/>
        <w:i w:val="0"/>
        <w:sz w:val="21"/>
      </w:rPr>
    </w:lvl>
    <w:lvl w:ilvl="4" w:tentative="0">
      <w:start w:val="1"/>
      <w:numFmt w:val="decimal"/>
      <w:pStyle w:val="34"/>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4E0701"/>
    <w:multiLevelType w:val="multilevel"/>
    <w:tmpl w:val="2A4E070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DC052C"/>
    <w:multiLevelType w:val="multilevel"/>
    <w:tmpl w:val="38DC05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8ECEE44"/>
    <w:multiLevelType w:val="singleLevel"/>
    <w:tmpl w:val="38ECEE44"/>
    <w:lvl w:ilvl="0" w:tentative="0">
      <w:start w:val="1"/>
      <w:numFmt w:val="decimal"/>
      <w:suff w:val="nothing"/>
      <w:lvlText w:val="%1、"/>
      <w:lvlJc w:val="left"/>
    </w:lvl>
  </w:abstractNum>
  <w:abstractNum w:abstractNumId="6">
    <w:nsid w:val="53C04D30"/>
    <w:multiLevelType w:val="multilevel"/>
    <w:tmpl w:val="53C04D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6260FA"/>
    <w:multiLevelType w:val="multilevel"/>
    <w:tmpl w:val="646260FA"/>
    <w:lvl w:ilvl="0" w:tentative="0">
      <w:start w:val="1"/>
      <w:numFmt w:val="decimal"/>
      <w:pStyle w:val="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7"/>
  </w:num>
  <w:num w:numId="2">
    <w:abstractNumId w:val="2"/>
  </w:num>
  <w:num w:numId="3">
    <w:abstractNumId w:val="5"/>
  </w:num>
  <w:num w:numId="4">
    <w:abstractNumId w:val="0"/>
  </w:num>
  <w:num w:numId="5">
    <w:abstractNumId w:val="3"/>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OTk4ZDlkNjFkYzYwY2VkM2VhY2QzMWJkMzQ1MTkifQ=="/>
  </w:docVars>
  <w:rsids>
    <w:rsidRoot w:val="008643C1"/>
    <w:rsid w:val="00000308"/>
    <w:rsid w:val="00000579"/>
    <w:rsid w:val="00002342"/>
    <w:rsid w:val="000029F4"/>
    <w:rsid w:val="00004E0D"/>
    <w:rsid w:val="00005356"/>
    <w:rsid w:val="000073EE"/>
    <w:rsid w:val="00007A09"/>
    <w:rsid w:val="00007E28"/>
    <w:rsid w:val="0001056C"/>
    <w:rsid w:val="00011104"/>
    <w:rsid w:val="00011130"/>
    <w:rsid w:val="0001125F"/>
    <w:rsid w:val="00011A80"/>
    <w:rsid w:val="00013930"/>
    <w:rsid w:val="00013952"/>
    <w:rsid w:val="00015766"/>
    <w:rsid w:val="000207C0"/>
    <w:rsid w:val="00020CA7"/>
    <w:rsid w:val="00020F3C"/>
    <w:rsid w:val="00021031"/>
    <w:rsid w:val="00021657"/>
    <w:rsid w:val="00021669"/>
    <w:rsid w:val="00021C04"/>
    <w:rsid w:val="00021F01"/>
    <w:rsid w:val="00022377"/>
    <w:rsid w:val="00023B9F"/>
    <w:rsid w:val="00024E4E"/>
    <w:rsid w:val="00024ECE"/>
    <w:rsid w:val="0002681A"/>
    <w:rsid w:val="000276E4"/>
    <w:rsid w:val="000302B3"/>
    <w:rsid w:val="0003063B"/>
    <w:rsid w:val="00031404"/>
    <w:rsid w:val="000324F1"/>
    <w:rsid w:val="00032801"/>
    <w:rsid w:val="00033271"/>
    <w:rsid w:val="0003337D"/>
    <w:rsid w:val="0003376A"/>
    <w:rsid w:val="000340D3"/>
    <w:rsid w:val="00034607"/>
    <w:rsid w:val="00034E99"/>
    <w:rsid w:val="00035683"/>
    <w:rsid w:val="00035C54"/>
    <w:rsid w:val="00037B5C"/>
    <w:rsid w:val="00037C00"/>
    <w:rsid w:val="00040177"/>
    <w:rsid w:val="00040330"/>
    <w:rsid w:val="0004106D"/>
    <w:rsid w:val="00042CE7"/>
    <w:rsid w:val="000438F5"/>
    <w:rsid w:val="00044707"/>
    <w:rsid w:val="00046FB5"/>
    <w:rsid w:val="0004707C"/>
    <w:rsid w:val="00047A1A"/>
    <w:rsid w:val="00047C1B"/>
    <w:rsid w:val="000506DB"/>
    <w:rsid w:val="00050D02"/>
    <w:rsid w:val="000511C1"/>
    <w:rsid w:val="000514B3"/>
    <w:rsid w:val="0005178E"/>
    <w:rsid w:val="00051BB0"/>
    <w:rsid w:val="00053BD0"/>
    <w:rsid w:val="0005400C"/>
    <w:rsid w:val="000552DC"/>
    <w:rsid w:val="00055303"/>
    <w:rsid w:val="00055AA6"/>
    <w:rsid w:val="00055ADA"/>
    <w:rsid w:val="00060071"/>
    <w:rsid w:val="00060300"/>
    <w:rsid w:val="000621FC"/>
    <w:rsid w:val="000622EB"/>
    <w:rsid w:val="00062983"/>
    <w:rsid w:val="000632CD"/>
    <w:rsid w:val="000657E1"/>
    <w:rsid w:val="00066048"/>
    <w:rsid w:val="000708F2"/>
    <w:rsid w:val="00072141"/>
    <w:rsid w:val="000727CF"/>
    <w:rsid w:val="00073388"/>
    <w:rsid w:val="00074BC7"/>
    <w:rsid w:val="0007524F"/>
    <w:rsid w:val="000761D7"/>
    <w:rsid w:val="00076FAF"/>
    <w:rsid w:val="00077139"/>
    <w:rsid w:val="000816AA"/>
    <w:rsid w:val="000839D4"/>
    <w:rsid w:val="000854BB"/>
    <w:rsid w:val="00085875"/>
    <w:rsid w:val="00085F49"/>
    <w:rsid w:val="00086FC1"/>
    <w:rsid w:val="00090921"/>
    <w:rsid w:val="000915E1"/>
    <w:rsid w:val="00091666"/>
    <w:rsid w:val="00091C91"/>
    <w:rsid w:val="00092269"/>
    <w:rsid w:val="00094604"/>
    <w:rsid w:val="000962D1"/>
    <w:rsid w:val="00096984"/>
    <w:rsid w:val="00096BC6"/>
    <w:rsid w:val="000971C2"/>
    <w:rsid w:val="000A183D"/>
    <w:rsid w:val="000A1CBC"/>
    <w:rsid w:val="000A3359"/>
    <w:rsid w:val="000A33D0"/>
    <w:rsid w:val="000A349C"/>
    <w:rsid w:val="000A4009"/>
    <w:rsid w:val="000A427A"/>
    <w:rsid w:val="000A5C60"/>
    <w:rsid w:val="000A67AA"/>
    <w:rsid w:val="000A7F07"/>
    <w:rsid w:val="000B0779"/>
    <w:rsid w:val="000B0932"/>
    <w:rsid w:val="000B1F0B"/>
    <w:rsid w:val="000B25EE"/>
    <w:rsid w:val="000B3412"/>
    <w:rsid w:val="000B4838"/>
    <w:rsid w:val="000B6403"/>
    <w:rsid w:val="000B6AC9"/>
    <w:rsid w:val="000B78B9"/>
    <w:rsid w:val="000C0AEE"/>
    <w:rsid w:val="000C1293"/>
    <w:rsid w:val="000C3157"/>
    <w:rsid w:val="000C4128"/>
    <w:rsid w:val="000C463D"/>
    <w:rsid w:val="000C56E7"/>
    <w:rsid w:val="000C5813"/>
    <w:rsid w:val="000C5D97"/>
    <w:rsid w:val="000C6238"/>
    <w:rsid w:val="000C668A"/>
    <w:rsid w:val="000C68FB"/>
    <w:rsid w:val="000C7217"/>
    <w:rsid w:val="000C7D08"/>
    <w:rsid w:val="000D006E"/>
    <w:rsid w:val="000D0572"/>
    <w:rsid w:val="000D0915"/>
    <w:rsid w:val="000D1B43"/>
    <w:rsid w:val="000D2621"/>
    <w:rsid w:val="000D2F3A"/>
    <w:rsid w:val="000D4568"/>
    <w:rsid w:val="000D5432"/>
    <w:rsid w:val="000D5A04"/>
    <w:rsid w:val="000D6586"/>
    <w:rsid w:val="000D75A2"/>
    <w:rsid w:val="000D76F1"/>
    <w:rsid w:val="000E0DF8"/>
    <w:rsid w:val="000E3E9B"/>
    <w:rsid w:val="000E498D"/>
    <w:rsid w:val="000E62A4"/>
    <w:rsid w:val="000E66E0"/>
    <w:rsid w:val="000E672C"/>
    <w:rsid w:val="000E7C1F"/>
    <w:rsid w:val="000F0055"/>
    <w:rsid w:val="000F0F28"/>
    <w:rsid w:val="000F2446"/>
    <w:rsid w:val="000F2505"/>
    <w:rsid w:val="000F62B2"/>
    <w:rsid w:val="000F708C"/>
    <w:rsid w:val="000F7144"/>
    <w:rsid w:val="000F7343"/>
    <w:rsid w:val="0010159F"/>
    <w:rsid w:val="0010313C"/>
    <w:rsid w:val="00103295"/>
    <w:rsid w:val="00103BD8"/>
    <w:rsid w:val="00105D25"/>
    <w:rsid w:val="00106060"/>
    <w:rsid w:val="00107C13"/>
    <w:rsid w:val="00110415"/>
    <w:rsid w:val="0011183B"/>
    <w:rsid w:val="001119D8"/>
    <w:rsid w:val="001121F8"/>
    <w:rsid w:val="00112720"/>
    <w:rsid w:val="001154FB"/>
    <w:rsid w:val="001154FC"/>
    <w:rsid w:val="00116C73"/>
    <w:rsid w:val="00116E35"/>
    <w:rsid w:val="0011727B"/>
    <w:rsid w:val="00121290"/>
    <w:rsid w:val="00121FC3"/>
    <w:rsid w:val="001220EB"/>
    <w:rsid w:val="001222FB"/>
    <w:rsid w:val="00122414"/>
    <w:rsid w:val="001248D0"/>
    <w:rsid w:val="00124FE9"/>
    <w:rsid w:val="001253E5"/>
    <w:rsid w:val="00126B00"/>
    <w:rsid w:val="00126BA8"/>
    <w:rsid w:val="001270F4"/>
    <w:rsid w:val="001274FB"/>
    <w:rsid w:val="001311D1"/>
    <w:rsid w:val="00132BE3"/>
    <w:rsid w:val="00134B70"/>
    <w:rsid w:val="001357D3"/>
    <w:rsid w:val="001357E1"/>
    <w:rsid w:val="0013611A"/>
    <w:rsid w:val="0013613A"/>
    <w:rsid w:val="0013785F"/>
    <w:rsid w:val="00141120"/>
    <w:rsid w:val="0014331C"/>
    <w:rsid w:val="00145B64"/>
    <w:rsid w:val="00145C9F"/>
    <w:rsid w:val="001528F4"/>
    <w:rsid w:val="00152F29"/>
    <w:rsid w:val="00152FBD"/>
    <w:rsid w:val="00154A0D"/>
    <w:rsid w:val="00154B4C"/>
    <w:rsid w:val="001569FD"/>
    <w:rsid w:val="001572BD"/>
    <w:rsid w:val="0016195E"/>
    <w:rsid w:val="00161EE8"/>
    <w:rsid w:val="0016344B"/>
    <w:rsid w:val="001635F8"/>
    <w:rsid w:val="001644CA"/>
    <w:rsid w:val="001649E5"/>
    <w:rsid w:val="00164A0F"/>
    <w:rsid w:val="00165B22"/>
    <w:rsid w:val="001708F8"/>
    <w:rsid w:val="00172DBA"/>
    <w:rsid w:val="0017406B"/>
    <w:rsid w:val="00174A09"/>
    <w:rsid w:val="00175AF6"/>
    <w:rsid w:val="00175BD2"/>
    <w:rsid w:val="00177573"/>
    <w:rsid w:val="0017786A"/>
    <w:rsid w:val="00177E1D"/>
    <w:rsid w:val="001811A4"/>
    <w:rsid w:val="00182338"/>
    <w:rsid w:val="00183293"/>
    <w:rsid w:val="00183840"/>
    <w:rsid w:val="001843DC"/>
    <w:rsid w:val="001860BA"/>
    <w:rsid w:val="001909A2"/>
    <w:rsid w:val="00191974"/>
    <w:rsid w:val="001929F5"/>
    <w:rsid w:val="00193D99"/>
    <w:rsid w:val="0019408F"/>
    <w:rsid w:val="0019471A"/>
    <w:rsid w:val="00195768"/>
    <w:rsid w:val="00197AAD"/>
    <w:rsid w:val="00197AFF"/>
    <w:rsid w:val="001A0AD9"/>
    <w:rsid w:val="001A11B1"/>
    <w:rsid w:val="001A1C2F"/>
    <w:rsid w:val="001A3063"/>
    <w:rsid w:val="001A33F4"/>
    <w:rsid w:val="001A3D0F"/>
    <w:rsid w:val="001A40C7"/>
    <w:rsid w:val="001A713F"/>
    <w:rsid w:val="001A721E"/>
    <w:rsid w:val="001B0A35"/>
    <w:rsid w:val="001B0B29"/>
    <w:rsid w:val="001B327E"/>
    <w:rsid w:val="001B3356"/>
    <w:rsid w:val="001B4321"/>
    <w:rsid w:val="001B4608"/>
    <w:rsid w:val="001B6DC7"/>
    <w:rsid w:val="001B7B0A"/>
    <w:rsid w:val="001C2374"/>
    <w:rsid w:val="001C5292"/>
    <w:rsid w:val="001C5885"/>
    <w:rsid w:val="001C5C11"/>
    <w:rsid w:val="001C605B"/>
    <w:rsid w:val="001C6BC0"/>
    <w:rsid w:val="001D0CC1"/>
    <w:rsid w:val="001D1C2D"/>
    <w:rsid w:val="001D1D57"/>
    <w:rsid w:val="001D1E0D"/>
    <w:rsid w:val="001D1FD0"/>
    <w:rsid w:val="001D3F43"/>
    <w:rsid w:val="001D65B3"/>
    <w:rsid w:val="001D686C"/>
    <w:rsid w:val="001D6A83"/>
    <w:rsid w:val="001D75F2"/>
    <w:rsid w:val="001D7AC9"/>
    <w:rsid w:val="001D7D4E"/>
    <w:rsid w:val="001E0D93"/>
    <w:rsid w:val="001E11AA"/>
    <w:rsid w:val="001E3B21"/>
    <w:rsid w:val="001E5CB2"/>
    <w:rsid w:val="001E6281"/>
    <w:rsid w:val="001E7A79"/>
    <w:rsid w:val="001F00C7"/>
    <w:rsid w:val="001F03CD"/>
    <w:rsid w:val="001F0BDB"/>
    <w:rsid w:val="001F0D41"/>
    <w:rsid w:val="001F3104"/>
    <w:rsid w:val="001F3260"/>
    <w:rsid w:val="001F3C02"/>
    <w:rsid w:val="001F494A"/>
    <w:rsid w:val="001F59FB"/>
    <w:rsid w:val="001F77AA"/>
    <w:rsid w:val="001F7E64"/>
    <w:rsid w:val="00203641"/>
    <w:rsid w:val="002047D6"/>
    <w:rsid w:val="00204CFF"/>
    <w:rsid w:val="00204D59"/>
    <w:rsid w:val="00205889"/>
    <w:rsid w:val="00205ACD"/>
    <w:rsid w:val="00207582"/>
    <w:rsid w:val="00210EED"/>
    <w:rsid w:val="002120D7"/>
    <w:rsid w:val="002126CD"/>
    <w:rsid w:val="00212776"/>
    <w:rsid w:val="00212B9B"/>
    <w:rsid w:val="00212CE4"/>
    <w:rsid w:val="002130A8"/>
    <w:rsid w:val="00213864"/>
    <w:rsid w:val="00215026"/>
    <w:rsid w:val="002155C2"/>
    <w:rsid w:val="002165EE"/>
    <w:rsid w:val="002169DB"/>
    <w:rsid w:val="002170F6"/>
    <w:rsid w:val="0022114A"/>
    <w:rsid w:val="0022173A"/>
    <w:rsid w:val="00221A7E"/>
    <w:rsid w:val="002226A2"/>
    <w:rsid w:val="0022328E"/>
    <w:rsid w:val="0022462C"/>
    <w:rsid w:val="00225620"/>
    <w:rsid w:val="0022580E"/>
    <w:rsid w:val="00225EFF"/>
    <w:rsid w:val="00227B1A"/>
    <w:rsid w:val="00230DAE"/>
    <w:rsid w:val="00231437"/>
    <w:rsid w:val="00231B15"/>
    <w:rsid w:val="0023206A"/>
    <w:rsid w:val="002324D4"/>
    <w:rsid w:val="00232503"/>
    <w:rsid w:val="00232B78"/>
    <w:rsid w:val="002340D2"/>
    <w:rsid w:val="0023433A"/>
    <w:rsid w:val="00234352"/>
    <w:rsid w:val="002344DD"/>
    <w:rsid w:val="0023646A"/>
    <w:rsid w:val="00237106"/>
    <w:rsid w:val="00241309"/>
    <w:rsid w:val="002413D7"/>
    <w:rsid w:val="00243162"/>
    <w:rsid w:val="00243B1D"/>
    <w:rsid w:val="00243F75"/>
    <w:rsid w:val="00244D1D"/>
    <w:rsid w:val="00244DFD"/>
    <w:rsid w:val="002456DF"/>
    <w:rsid w:val="00246B5F"/>
    <w:rsid w:val="00247465"/>
    <w:rsid w:val="00250A8F"/>
    <w:rsid w:val="00250D13"/>
    <w:rsid w:val="00250E97"/>
    <w:rsid w:val="00251802"/>
    <w:rsid w:val="00251CB5"/>
    <w:rsid w:val="00251F1D"/>
    <w:rsid w:val="0025251B"/>
    <w:rsid w:val="0025457D"/>
    <w:rsid w:val="0025512B"/>
    <w:rsid w:val="00255663"/>
    <w:rsid w:val="00255937"/>
    <w:rsid w:val="00256F66"/>
    <w:rsid w:val="002574ED"/>
    <w:rsid w:val="002621A5"/>
    <w:rsid w:val="00267751"/>
    <w:rsid w:val="002705F3"/>
    <w:rsid w:val="002707D6"/>
    <w:rsid w:val="0027095A"/>
    <w:rsid w:val="00270C1B"/>
    <w:rsid w:val="00270C66"/>
    <w:rsid w:val="0027118E"/>
    <w:rsid w:val="00271DCF"/>
    <w:rsid w:val="00272D4B"/>
    <w:rsid w:val="00275039"/>
    <w:rsid w:val="002754F1"/>
    <w:rsid w:val="0027578D"/>
    <w:rsid w:val="0027774D"/>
    <w:rsid w:val="002802D9"/>
    <w:rsid w:val="002806B6"/>
    <w:rsid w:val="0028274A"/>
    <w:rsid w:val="00283556"/>
    <w:rsid w:val="002842AC"/>
    <w:rsid w:val="00284FE5"/>
    <w:rsid w:val="002861E3"/>
    <w:rsid w:val="00291394"/>
    <w:rsid w:val="002921DA"/>
    <w:rsid w:val="00296262"/>
    <w:rsid w:val="00297397"/>
    <w:rsid w:val="00297ACF"/>
    <w:rsid w:val="002A072A"/>
    <w:rsid w:val="002A0C05"/>
    <w:rsid w:val="002A2032"/>
    <w:rsid w:val="002A2931"/>
    <w:rsid w:val="002A2ECB"/>
    <w:rsid w:val="002A4571"/>
    <w:rsid w:val="002A4B12"/>
    <w:rsid w:val="002A5965"/>
    <w:rsid w:val="002A5B8D"/>
    <w:rsid w:val="002A6243"/>
    <w:rsid w:val="002A6691"/>
    <w:rsid w:val="002A68C1"/>
    <w:rsid w:val="002A73F7"/>
    <w:rsid w:val="002A7CD8"/>
    <w:rsid w:val="002B1368"/>
    <w:rsid w:val="002B156D"/>
    <w:rsid w:val="002B1F66"/>
    <w:rsid w:val="002B205A"/>
    <w:rsid w:val="002B205C"/>
    <w:rsid w:val="002B2214"/>
    <w:rsid w:val="002B247B"/>
    <w:rsid w:val="002B2507"/>
    <w:rsid w:val="002B2F5E"/>
    <w:rsid w:val="002B37B6"/>
    <w:rsid w:val="002B3C64"/>
    <w:rsid w:val="002B3DB6"/>
    <w:rsid w:val="002B3E0E"/>
    <w:rsid w:val="002B47CC"/>
    <w:rsid w:val="002B5C06"/>
    <w:rsid w:val="002B7D59"/>
    <w:rsid w:val="002C0F07"/>
    <w:rsid w:val="002C227F"/>
    <w:rsid w:val="002C39B9"/>
    <w:rsid w:val="002C4423"/>
    <w:rsid w:val="002C459F"/>
    <w:rsid w:val="002C525A"/>
    <w:rsid w:val="002C53A2"/>
    <w:rsid w:val="002C561D"/>
    <w:rsid w:val="002C62C7"/>
    <w:rsid w:val="002C7C8B"/>
    <w:rsid w:val="002D06E9"/>
    <w:rsid w:val="002D13C2"/>
    <w:rsid w:val="002D212C"/>
    <w:rsid w:val="002D262D"/>
    <w:rsid w:val="002D3128"/>
    <w:rsid w:val="002D4172"/>
    <w:rsid w:val="002D5429"/>
    <w:rsid w:val="002D5776"/>
    <w:rsid w:val="002D58A1"/>
    <w:rsid w:val="002D6CF3"/>
    <w:rsid w:val="002E0F45"/>
    <w:rsid w:val="002E12C4"/>
    <w:rsid w:val="002E1A03"/>
    <w:rsid w:val="002E21EB"/>
    <w:rsid w:val="002E4E27"/>
    <w:rsid w:val="002E6BB4"/>
    <w:rsid w:val="002F01FF"/>
    <w:rsid w:val="002F10F9"/>
    <w:rsid w:val="002F186C"/>
    <w:rsid w:val="002F270E"/>
    <w:rsid w:val="002F32F3"/>
    <w:rsid w:val="002F5D3D"/>
    <w:rsid w:val="002F662C"/>
    <w:rsid w:val="002F6A27"/>
    <w:rsid w:val="002F744D"/>
    <w:rsid w:val="003011B1"/>
    <w:rsid w:val="00303697"/>
    <w:rsid w:val="003036C4"/>
    <w:rsid w:val="003041E1"/>
    <w:rsid w:val="00304A3C"/>
    <w:rsid w:val="00305364"/>
    <w:rsid w:val="00307548"/>
    <w:rsid w:val="00310FAC"/>
    <w:rsid w:val="0031123E"/>
    <w:rsid w:val="00311F44"/>
    <w:rsid w:val="00312F73"/>
    <w:rsid w:val="00313571"/>
    <w:rsid w:val="003138FD"/>
    <w:rsid w:val="00314E8D"/>
    <w:rsid w:val="00315926"/>
    <w:rsid w:val="00316772"/>
    <w:rsid w:val="00317A9A"/>
    <w:rsid w:val="00321F0B"/>
    <w:rsid w:val="00321FEB"/>
    <w:rsid w:val="00322C0E"/>
    <w:rsid w:val="00322C38"/>
    <w:rsid w:val="00323E31"/>
    <w:rsid w:val="003246C6"/>
    <w:rsid w:val="0032546B"/>
    <w:rsid w:val="00325EFC"/>
    <w:rsid w:val="003265A6"/>
    <w:rsid w:val="00330606"/>
    <w:rsid w:val="00332164"/>
    <w:rsid w:val="00332B93"/>
    <w:rsid w:val="00334E6B"/>
    <w:rsid w:val="0033549C"/>
    <w:rsid w:val="00336042"/>
    <w:rsid w:val="00336F30"/>
    <w:rsid w:val="003377FC"/>
    <w:rsid w:val="003400CA"/>
    <w:rsid w:val="00340458"/>
    <w:rsid w:val="00341528"/>
    <w:rsid w:val="00341695"/>
    <w:rsid w:val="00341CCB"/>
    <w:rsid w:val="00342229"/>
    <w:rsid w:val="00342688"/>
    <w:rsid w:val="00343895"/>
    <w:rsid w:val="00346694"/>
    <w:rsid w:val="00347030"/>
    <w:rsid w:val="00347800"/>
    <w:rsid w:val="003503F6"/>
    <w:rsid w:val="003512D4"/>
    <w:rsid w:val="00351AA1"/>
    <w:rsid w:val="0035237D"/>
    <w:rsid w:val="003529B7"/>
    <w:rsid w:val="00353A18"/>
    <w:rsid w:val="00353B7D"/>
    <w:rsid w:val="003540B4"/>
    <w:rsid w:val="00355855"/>
    <w:rsid w:val="00356563"/>
    <w:rsid w:val="003568C4"/>
    <w:rsid w:val="00357385"/>
    <w:rsid w:val="0035795C"/>
    <w:rsid w:val="003600E0"/>
    <w:rsid w:val="00361CBE"/>
    <w:rsid w:val="00364E4F"/>
    <w:rsid w:val="00365EE2"/>
    <w:rsid w:val="00367683"/>
    <w:rsid w:val="00370D49"/>
    <w:rsid w:val="003718B6"/>
    <w:rsid w:val="00371D97"/>
    <w:rsid w:val="00373DDA"/>
    <w:rsid w:val="00373FF8"/>
    <w:rsid w:val="00375DBF"/>
    <w:rsid w:val="00376961"/>
    <w:rsid w:val="00376AC3"/>
    <w:rsid w:val="0038016F"/>
    <w:rsid w:val="00380AD2"/>
    <w:rsid w:val="00381CF1"/>
    <w:rsid w:val="00381E00"/>
    <w:rsid w:val="00383436"/>
    <w:rsid w:val="00385E4E"/>
    <w:rsid w:val="00386004"/>
    <w:rsid w:val="0039001E"/>
    <w:rsid w:val="00390C66"/>
    <w:rsid w:val="00390EA5"/>
    <w:rsid w:val="00391831"/>
    <w:rsid w:val="0039204D"/>
    <w:rsid w:val="00392DE3"/>
    <w:rsid w:val="0039326D"/>
    <w:rsid w:val="003952E8"/>
    <w:rsid w:val="00395334"/>
    <w:rsid w:val="00395481"/>
    <w:rsid w:val="0039672E"/>
    <w:rsid w:val="00396A3C"/>
    <w:rsid w:val="00396D24"/>
    <w:rsid w:val="00396E15"/>
    <w:rsid w:val="0039724D"/>
    <w:rsid w:val="00397712"/>
    <w:rsid w:val="003A1745"/>
    <w:rsid w:val="003A2025"/>
    <w:rsid w:val="003A2786"/>
    <w:rsid w:val="003A2E07"/>
    <w:rsid w:val="003A3568"/>
    <w:rsid w:val="003A3DF0"/>
    <w:rsid w:val="003A41A9"/>
    <w:rsid w:val="003A42D5"/>
    <w:rsid w:val="003A548F"/>
    <w:rsid w:val="003A5995"/>
    <w:rsid w:val="003A7A62"/>
    <w:rsid w:val="003B200B"/>
    <w:rsid w:val="003B238C"/>
    <w:rsid w:val="003B2E68"/>
    <w:rsid w:val="003B3AD2"/>
    <w:rsid w:val="003B6B87"/>
    <w:rsid w:val="003B6E04"/>
    <w:rsid w:val="003C0989"/>
    <w:rsid w:val="003C2864"/>
    <w:rsid w:val="003C2FC2"/>
    <w:rsid w:val="003C3387"/>
    <w:rsid w:val="003C6048"/>
    <w:rsid w:val="003D032B"/>
    <w:rsid w:val="003D09EA"/>
    <w:rsid w:val="003D1041"/>
    <w:rsid w:val="003D1FB2"/>
    <w:rsid w:val="003D364E"/>
    <w:rsid w:val="003D3B73"/>
    <w:rsid w:val="003D3E21"/>
    <w:rsid w:val="003D4552"/>
    <w:rsid w:val="003D56A2"/>
    <w:rsid w:val="003D6871"/>
    <w:rsid w:val="003E0978"/>
    <w:rsid w:val="003E0C37"/>
    <w:rsid w:val="003E2D01"/>
    <w:rsid w:val="003E2DA9"/>
    <w:rsid w:val="003E453A"/>
    <w:rsid w:val="003E4565"/>
    <w:rsid w:val="003E4781"/>
    <w:rsid w:val="003E5BF7"/>
    <w:rsid w:val="003E6A2F"/>
    <w:rsid w:val="003E7FC8"/>
    <w:rsid w:val="003F15D8"/>
    <w:rsid w:val="003F1C90"/>
    <w:rsid w:val="003F21C9"/>
    <w:rsid w:val="003F4E05"/>
    <w:rsid w:val="003F59BD"/>
    <w:rsid w:val="003F6778"/>
    <w:rsid w:val="003F7531"/>
    <w:rsid w:val="00400EC1"/>
    <w:rsid w:val="004015B1"/>
    <w:rsid w:val="0040252F"/>
    <w:rsid w:val="0040366F"/>
    <w:rsid w:val="004046AD"/>
    <w:rsid w:val="004060ED"/>
    <w:rsid w:val="00412636"/>
    <w:rsid w:val="00412A1D"/>
    <w:rsid w:val="00412ED3"/>
    <w:rsid w:val="00413A87"/>
    <w:rsid w:val="004148C0"/>
    <w:rsid w:val="004149D2"/>
    <w:rsid w:val="00415470"/>
    <w:rsid w:val="00415F13"/>
    <w:rsid w:val="00416EAA"/>
    <w:rsid w:val="00417C4B"/>
    <w:rsid w:val="00417C61"/>
    <w:rsid w:val="00421803"/>
    <w:rsid w:val="00421D1A"/>
    <w:rsid w:val="00423717"/>
    <w:rsid w:val="00423768"/>
    <w:rsid w:val="00424332"/>
    <w:rsid w:val="004251F1"/>
    <w:rsid w:val="00425291"/>
    <w:rsid w:val="00425A68"/>
    <w:rsid w:val="004262BF"/>
    <w:rsid w:val="00426941"/>
    <w:rsid w:val="00426A75"/>
    <w:rsid w:val="004303EF"/>
    <w:rsid w:val="00430A44"/>
    <w:rsid w:val="00431560"/>
    <w:rsid w:val="0043159C"/>
    <w:rsid w:val="00432A5B"/>
    <w:rsid w:val="00432DCA"/>
    <w:rsid w:val="004363BD"/>
    <w:rsid w:val="004406E3"/>
    <w:rsid w:val="00441205"/>
    <w:rsid w:val="004419A5"/>
    <w:rsid w:val="00441A43"/>
    <w:rsid w:val="00441F62"/>
    <w:rsid w:val="004434CA"/>
    <w:rsid w:val="00444C9D"/>
    <w:rsid w:val="00445400"/>
    <w:rsid w:val="00445B15"/>
    <w:rsid w:val="0044672A"/>
    <w:rsid w:val="004467DC"/>
    <w:rsid w:val="00446C98"/>
    <w:rsid w:val="00450EB1"/>
    <w:rsid w:val="00451E29"/>
    <w:rsid w:val="00452294"/>
    <w:rsid w:val="004527DB"/>
    <w:rsid w:val="00453029"/>
    <w:rsid w:val="0045383A"/>
    <w:rsid w:val="00453B82"/>
    <w:rsid w:val="00454469"/>
    <w:rsid w:val="00455D49"/>
    <w:rsid w:val="00456327"/>
    <w:rsid w:val="00456641"/>
    <w:rsid w:val="00456EAF"/>
    <w:rsid w:val="00457B50"/>
    <w:rsid w:val="004644D0"/>
    <w:rsid w:val="00464B41"/>
    <w:rsid w:val="00464E51"/>
    <w:rsid w:val="00464FA0"/>
    <w:rsid w:val="004675B8"/>
    <w:rsid w:val="00470DDD"/>
    <w:rsid w:val="00471C64"/>
    <w:rsid w:val="00472944"/>
    <w:rsid w:val="004730C1"/>
    <w:rsid w:val="0047400E"/>
    <w:rsid w:val="00474542"/>
    <w:rsid w:val="00474BAD"/>
    <w:rsid w:val="00476551"/>
    <w:rsid w:val="00476D82"/>
    <w:rsid w:val="00476D9A"/>
    <w:rsid w:val="004777A5"/>
    <w:rsid w:val="00480888"/>
    <w:rsid w:val="0048166E"/>
    <w:rsid w:val="00481FF2"/>
    <w:rsid w:val="00483686"/>
    <w:rsid w:val="00484747"/>
    <w:rsid w:val="004847B6"/>
    <w:rsid w:val="004857A8"/>
    <w:rsid w:val="004866BB"/>
    <w:rsid w:val="00486F26"/>
    <w:rsid w:val="00490282"/>
    <w:rsid w:val="0049029E"/>
    <w:rsid w:val="00490FD2"/>
    <w:rsid w:val="00491221"/>
    <w:rsid w:val="004916AB"/>
    <w:rsid w:val="00491C7C"/>
    <w:rsid w:val="00491EC7"/>
    <w:rsid w:val="00492560"/>
    <w:rsid w:val="004935C7"/>
    <w:rsid w:val="00493C7D"/>
    <w:rsid w:val="004951EF"/>
    <w:rsid w:val="00495C5C"/>
    <w:rsid w:val="00496739"/>
    <w:rsid w:val="004A01DC"/>
    <w:rsid w:val="004A13AF"/>
    <w:rsid w:val="004A209D"/>
    <w:rsid w:val="004A2631"/>
    <w:rsid w:val="004A399B"/>
    <w:rsid w:val="004A3A00"/>
    <w:rsid w:val="004A57C3"/>
    <w:rsid w:val="004A753B"/>
    <w:rsid w:val="004A7D55"/>
    <w:rsid w:val="004A7ED9"/>
    <w:rsid w:val="004A7F7D"/>
    <w:rsid w:val="004B0A09"/>
    <w:rsid w:val="004B139C"/>
    <w:rsid w:val="004B1674"/>
    <w:rsid w:val="004B27F7"/>
    <w:rsid w:val="004B2DCC"/>
    <w:rsid w:val="004B33B3"/>
    <w:rsid w:val="004B4019"/>
    <w:rsid w:val="004B4764"/>
    <w:rsid w:val="004B50D2"/>
    <w:rsid w:val="004B6A06"/>
    <w:rsid w:val="004C0663"/>
    <w:rsid w:val="004C0C9E"/>
    <w:rsid w:val="004C1C01"/>
    <w:rsid w:val="004C2A8E"/>
    <w:rsid w:val="004C2B46"/>
    <w:rsid w:val="004C303B"/>
    <w:rsid w:val="004C3B22"/>
    <w:rsid w:val="004C4848"/>
    <w:rsid w:val="004C55DF"/>
    <w:rsid w:val="004C5F30"/>
    <w:rsid w:val="004C7C9B"/>
    <w:rsid w:val="004D0098"/>
    <w:rsid w:val="004D0870"/>
    <w:rsid w:val="004D0A90"/>
    <w:rsid w:val="004D0DB0"/>
    <w:rsid w:val="004D0DF1"/>
    <w:rsid w:val="004D0E97"/>
    <w:rsid w:val="004D1E9D"/>
    <w:rsid w:val="004D2403"/>
    <w:rsid w:val="004D4161"/>
    <w:rsid w:val="004D43C4"/>
    <w:rsid w:val="004D4F3B"/>
    <w:rsid w:val="004D6CCE"/>
    <w:rsid w:val="004D7B1A"/>
    <w:rsid w:val="004E0697"/>
    <w:rsid w:val="004E07B5"/>
    <w:rsid w:val="004E0C52"/>
    <w:rsid w:val="004E31E3"/>
    <w:rsid w:val="004E3858"/>
    <w:rsid w:val="004E5336"/>
    <w:rsid w:val="004E57FB"/>
    <w:rsid w:val="004E59EC"/>
    <w:rsid w:val="004E622C"/>
    <w:rsid w:val="004E6772"/>
    <w:rsid w:val="004E6B0A"/>
    <w:rsid w:val="004E7D0E"/>
    <w:rsid w:val="004F1588"/>
    <w:rsid w:val="004F1E94"/>
    <w:rsid w:val="004F26EA"/>
    <w:rsid w:val="004F30F5"/>
    <w:rsid w:val="004F34B5"/>
    <w:rsid w:val="004F3DB3"/>
    <w:rsid w:val="004F4B14"/>
    <w:rsid w:val="004F5481"/>
    <w:rsid w:val="004F56F0"/>
    <w:rsid w:val="004F78ED"/>
    <w:rsid w:val="00501F0C"/>
    <w:rsid w:val="00502300"/>
    <w:rsid w:val="0050242B"/>
    <w:rsid w:val="005029D7"/>
    <w:rsid w:val="00502C22"/>
    <w:rsid w:val="00502F30"/>
    <w:rsid w:val="00503FB5"/>
    <w:rsid w:val="00504D0E"/>
    <w:rsid w:val="0050508E"/>
    <w:rsid w:val="005059C6"/>
    <w:rsid w:val="00506386"/>
    <w:rsid w:val="0050660F"/>
    <w:rsid w:val="005069C0"/>
    <w:rsid w:val="00506ADB"/>
    <w:rsid w:val="0050773D"/>
    <w:rsid w:val="00507AEB"/>
    <w:rsid w:val="00511A5D"/>
    <w:rsid w:val="005167CD"/>
    <w:rsid w:val="00516E6B"/>
    <w:rsid w:val="00520B2C"/>
    <w:rsid w:val="005248C7"/>
    <w:rsid w:val="005256CE"/>
    <w:rsid w:val="00525AE9"/>
    <w:rsid w:val="00525AEF"/>
    <w:rsid w:val="00526154"/>
    <w:rsid w:val="00526D7D"/>
    <w:rsid w:val="00527309"/>
    <w:rsid w:val="005279E1"/>
    <w:rsid w:val="00527E7A"/>
    <w:rsid w:val="00527F0F"/>
    <w:rsid w:val="005304C4"/>
    <w:rsid w:val="00530C12"/>
    <w:rsid w:val="005312B2"/>
    <w:rsid w:val="00531911"/>
    <w:rsid w:val="005321BF"/>
    <w:rsid w:val="00532A67"/>
    <w:rsid w:val="00533BF5"/>
    <w:rsid w:val="00534350"/>
    <w:rsid w:val="00536AF8"/>
    <w:rsid w:val="00540118"/>
    <w:rsid w:val="00540769"/>
    <w:rsid w:val="005414CD"/>
    <w:rsid w:val="00541968"/>
    <w:rsid w:val="00544202"/>
    <w:rsid w:val="005448D2"/>
    <w:rsid w:val="00545144"/>
    <w:rsid w:val="00545452"/>
    <w:rsid w:val="00546066"/>
    <w:rsid w:val="0054642A"/>
    <w:rsid w:val="00546C15"/>
    <w:rsid w:val="005500DB"/>
    <w:rsid w:val="00552864"/>
    <w:rsid w:val="00553E15"/>
    <w:rsid w:val="005547A3"/>
    <w:rsid w:val="00554C75"/>
    <w:rsid w:val="00554E1D"/>
    <w:rsid w:val="00554E54"/>
    <w:rsid w:val="00555366"/>
    <w:rsid w:val="00555FC8"/>
    <w:rsid w:val="00556371"/>
    <w:rsid w:val="00557931"/>
    <w:rsid w:val="00557C7B"/>
    <w:rsid w:val="00560711"/>
    <w:rsid w:val="005628CD"/>
    <w:rsid w:val="005634E0"/>
    <w:rsid w:val="005636B6"/>
    <w:rsid w:val="005649C0"/>
    <w:rsid w:val="00564FBF"/>
    <w:rsid w:val="00571C1E"/>
    <w:rsid w:val="00572CF3"/>
    <w:rsid w:val="00574346"/>
    <w:rsid w:val="005751FB"/>
    <w:rsid w:val="00575592"/>
    <w:rsid w:val="00577068"/>
    <w:rsid w:val="00577F28"/>
    <w:rsid w:val="005802BF"/>
    <w:rsid w:val="005804C6"/>
    <w:rsid w:val="00580DC2"/>
    <w:rsid w:val="00580E45"/>
    <w:rsid w:val="00581062"/>
    <w:rsid w:val="00581088"/>
    <w:rsid w:val="005815AB"/>
    <w:rsid w:val="00581EC8"/>
    <w:rsid w:val="005821FA"/>
    <w:rsid w:val="00582717"/>
    <w:rsid w:val="00582744"/>
    <w:rsid w:val="00582AD7"/>
    <w:rsid w:val="00586415"/>
    <w:rsid w:val="00586E28"/>
    <w:rsid w:val="00586EC0"/>
    <w:rsid w:val="00587302"/>
    <w:rsid w:val="005933E0"/>
    <w:rsid w:val="0059372F"/>
    <w:rsid w:val="00593D27"/>
    <w:rsid w:val="00594082"/>
    <w:rsid w:val="00595569"/>
    <w:rsid w:val="005957DE"/>
    <w:rsid w:val="005970D1"/>
    <w:rsid w:val="00597641"/>
    <w:rsid w:val="00597E31"/>
    <w:rsid w:val="005A009F"/>
    <w:rsid w:val="005A10FA"/>
    <w:rsid w:val="005A2494"/>
    <w:rsid w:val="005A25B7"/>
    <w:rsid w:val="005A2ED0"/>
    <w:rsid w:val="005A4107"/>
    <w:rsid w:val="005A474B"/>
    <w:rsid w:val="005A55F3"/>
    <w:rsid w:val="005A7EFD"/>
    <w:rsid w:val="005B0720"/>
    <w:rsid w:val="005B1EAF"/>
    <w:rsid w:val="005B2857"/>
    <w:rsid w:val="005B2DC2"/>
    <w:rsid w:val="005B39A5"/>
    <w:rsid w:val="005B4198"/>
    <w:rsid w:val="005B5728"/>
    <w:rsid w:val="005B6330"/>
    <w:rsid w:val="005C14BC"/>
    <w:rsid w:val="005C210A"/>
    <w:rsid w:val="005C26D9"/>
    <w:rsid w:val="005C4431"/>
    <w:rsid w:val="005C4E6F"/>
    <w:rsid w:val="005C5134"/>
    <w:rsid w:val="005C581D"/>
    <w:rsid w:val="005C670E"/>
    <w:rsid w:val="005C70EC"/>
    <w:rsid w:val="005D1BD1"/>
    <w:rsid w:val="005D292E"/>
    <w:rsid w:val="005D4389"/>
    <w:rsid w:val="005D523A"/>
    <w:rsid w:val="005D5463"/>
    <w:rsid w:val="005D61AF"/>
    <w:rsid w:val="005D6FAD"/>
    <w:rsid w:val="005D7001"/>
    <w:rsid w:val="005E0C71"/>
    <w:rsid w:val="005E13CB"/>
    <w:rsid w:val="005E2ECF"/>
    <w:rsid w:val="005E3444"/>
    <w:rsid w:val="005E352C"/>
    <w:rsid w:val="005E4F92"/>
    <w:rsid w:val="005E4FF2"/>
    <w:rsid w:val="005E51EF"/>
    <w:rsid w:val="005E5E84"/>
    <w:rsid w:val="005E6185"/>
    <w:rsid w:val="005E6754"/>
    <w:rsid w:val="005E6A39"/>
    <w:rsid w:val="005E790C"/>
    <w:rsid w:val="005E7A66"/>
    <w:rsid w:val="005E7C1F"/>
    <w:rsid w:val="005E7EBE"/>
    <w:rsid w:val="005F0587"/>
    <w:rsid w:val="005F087F"/>
    <w:rsid w:val="005F0C4B"/>
    <w:rsid w:val="005F3EA0"/>
    <w:rsid w:val="005F52CB"/>
    <w:rsid w:val="005F58EF"/>
    <w:rsid w:val="005F5A6D"/>
    <w:rsid w:val="005F779D"/>
    <w:rsid w:val="00602494"/>
    <w:rsid w:val="00602604"/>
    <w:rsid w:val="00602C1C"/>
    <w:rsid w:val="00602FFC"/>
    <w:rsid w:val="0060461F"/>
    <w:rsid w:val="00606DD7"/>
    <w:rsid w:val="006073B0"/>
    <w:rsid w:val="006073B8"/>
    <w:rsid w:val="00611079"/>
    <w:rsid w:val="00611B64"/>
    <w:rsid w:val="00612971"/>
    <w:rsid w:val="00612C4D"/>
    <w:rsid w:val="00613B0A"/>
    <w:rsid w:val="00614206"/>
    <w:rsid w:val="006145A3"/>
    <w:rsid w:val="00616D8F"/>
    <w:rsid w:val="0061730B"/>
    <w:rsid w:val="00617A03"/>
    <w:rsid w:val="00617AD3"/>
    <w:rsid w:val="006202FE"/>
    <w:rsid w:val="00621A64"/>
    <w:rsid w:val="00622020"/>
    <w:rsid w:val="00622D48"/>
    <w:rsid w:val="00622E3B"/>
    <w:rsid w:val="006265D1"/>
    <w:rsid w:val="0062665D"/>
    <w:rsid w:val="0063112A"/>
    <w:rsid w:val="00631176"/>
    <w:rsid w:val="00631E84"/>
    <w:rsid w:val="0063210D"/>
    <w:rsid w:val="006325E2"/>
    <w:rsid w:val="00632985"/>
    <w:rsid w:val="00635E6A"/>
    <w:rsid w:val="006362DE"/>
    <w:rsid w:val="006363A9"/>
    <w:rsid w:val="00637C35"/>
    <w:rsid w:val="00637D74"/>
    <w:rsid w:val="0064047C"/>
    <w:rsid w:val="00640CC2"/>
    <w:rsid w:val="006411EE"/>
    <w:rsid w:val="00641D94"/>
    <w:rsid w:val="00642200"/>
    <w:rsid w:val="00642669"/>
    <w:rsid w:val="00642970"/>
    <w:rsid w:val="00642B85"/>
    <w:rsid w:val="00642EC9"/>
    <w:rsid w:val="00643F87"/>
    <w:rsid w:val="0064413A"/>
    <w:rsid w:val="00644679"/>
    <w:rsid w:val="00644740"/>
    <w:rsid w:val="00644968"/>
    <w:rsid w:val="00644B9E"/>
    <w:rsid w:val="00645420"/>
    <w:rsid w:val="006456EA"/>
    <w:rsid w:val="00645A68"/>
    <w:rsid w:val="00646032"/>
    <w:rsid w:val="0064635A"/>
    <w:rsid w:val="006468DB"/>
    <w:rsid w:val="00647096"/>
    <w:rsid w:val="00647F17"/>
    <w:rsid w:val="00650159"/>
    <w:rsid w:val="006501C2"/>
    <w:rsid w:val="006508A9"/>
    <w:rsid w:val="00651683"/>
    <w:rsid w:val="00651981"/>
    <w:rsid w:val="00652519"/>
    <w:rsid w:val="00652AF4"/>
    <w:rsid w:val="00652B78"/>
    <w:rsid w:val="00652BB8"/>
    <w:rsid w:val="00655139"/>
    <w:rsid w:val="00655731"/>
    <w:rsid w:val="00655D0E"/>
    <w:rsid w:val="0065705E"/>
    <w:rsid w:val="00657741"/>
    <w:rsid w:val="00661027"/>
    <w:rsid w:val="00661A71"/>
    <w:rsid w:val="00662041"/>
    <w:rsid w:val="00662B48"/>
    <w:rsid w:val="00663333"/>
    <w:rsid w:val="00663710"/>
    <w:rsid w:val="0066390B"/>
    <w:rsid w:val="00663ACC"/>
    <w:rsid w:val="00663BC2"/>
    <w:rsid w:val="00666D53"/>
    <w:rsid w:val="0067025F"/>
    <w:rsid w:val="00671D56"/>
    <w:rsid w:val="00672455"/>
    <w:rsid w:val="00672CD5"/>
    <w:rsid w:val="00673123"/>
    <w:rsid w:val="0067343D"/>
    <w:rsid w:val="00676106"/>
    <w:rsid w:val="00676BE4"/>
    <w:rsid w:val="006775AC"/>
    <w:rsid w:val="00677B0B"/>
    <w:rsid w:val="006801FE"/>
    <w:rsid w:val="0068045F"/>
    <w:rsid w:val="0068072E"/>
    <w:rsid w:val="00681632"/>
    <w:rsid w:val="00681B7E"/>
    <w:rsid w:val="0068232C"/>
    <w:rsid w:val="006825CA"/>
    <w:rsid w:val="00682DDE"/>
    <w:rsid w:val="00682FBD"/>
    <w:rsid w:val="006835D5"/>
    <w:rsid w:val="00683B98"/>
    <w:rsid w:val="00686E3A"/>
    <w:rsid w:val="00690CE4"/>
    <w:rsid w:val="006912A0"/>
    <w:rsid w:val="00691684"/>
    <w:rsid w:val="00692210"/>
    <w:rsid w:val="006923F1"/>
    <w:rsid w:val="006931CF"/>
    <w:rsid w:val="006936D2"/>
    <w:rsid w:val="00693DA2"/>
    <w:rsid w:val="0069437F"/>
    <w:rsid w:val="00694B23"/>
    <w:rsid w:val="00694E2D"/>
    <w:rsid w:val="00695B5F"/>
    <w:rsid w:val="00696D4F"/>
    <w:rsid w:val="0069752C"/>
    <w:rsid w:val="006979C6"/>
    <w:rsid w:val="006A1159"/>
    <w:rsid w:val="006A1D02"/>
    <w:rsid w:val="006A229D"/>
    <w:rsid w:val="006A2E35"/>
    <w:rsid w:val="006A41E4"/>
    <w:rsid w:val="006A60A7"/>
    <w:rsid w:val="006A61DA"/>
    <w:rsid w:val="006A6926"/>
    <w:rsid w:val="006A69D3"/>
    <w:rsid w:val="006A700F"/>
    <w:rsid w:val="006A73FE"/>
    <w:rsid w:val="006B0637"/>
    <w:rsid w:val="006B0D44"/>
    <w:rsid w:val="006B1858"/>
    <w:rsid w:val="006B2D89"/>
    <w:rsid w:val="006B325B"/>
    <w:rsid w:val="006B4B04"/>
    <w:rsid w:val="006B52B4"/>
    <w:rsid w:val="006B6BA6"/>
    <w:rsid w:val="006C085F"/>
    <w:rsid w:val="006C1D3D"/>
    <w:rsid w:val="006C370E"/>
    <w:rsid w:val="006C3EB2"/>
    <w:rsid w:val="006C402F"/>
    <w:rsid w:val="006C5602"/>
    <w:rsid w:val="006C56D1"/>
    <w:rsid w:val="006C5E73"/>
    <w:rsid w:val="006C67A7"/>
    <w:rsid w:val="006C7D53"/>
    <w:rsid w:val="006D19C6"/>
    <w:rsid w:val="006D23CF"/>
    <w:rsid w:val="006D2F55"/>
    <w:rsid w:val="006D2FF6"/>
    <w:rsid w:val="006D3470"/>
    <w:rsid w:val="006D4383"/>
    <w:rsid w:val="006D4F13"/>
    <w:rsid w:val="006D6CBE"/>
    <w:rsid w:val="006D7895"/>
    <w:rsid w:val="006E28BC"/>
    <w:rsid w:val="006E2985"/>
    <w:rsid w:val="006E2DFE"/>
    <w:rsid w:val="006E411A"/>
    <w:rsid w:val="006E5991"/>
    <w:rsid w:val="006E65F5"/>
    <w:rsid w:val="006E6C5E"/>
    <w:rsid w:val="006F023D"/>
    <w:rsid w:val="006F075F"/>
    <w:rsid w:val="006F2DA5"/>
    <w:rsid w:val="006F339B"/>
    <w:rsid w:val="006F33A3"/>
    <w:rsid w:val="006F3E1E"/>
    <w:rsid w:val="006F45B9"/>
    <w:rsid w:val="006F4925"/>
    <w:rsid w:val="006F6CF7"/>
    <w:rsid w:val="007029AF"/>
    <w:rsid w:val="00704AC8"/>
    <w:rsid w:val="00704E7B"/>
    <w:rsid w:val="007051C8"/>
    <w:rsid w:val="00705713"/>
    <w:rsid w:val="00705811"/>
    <w:rsid w:val="007058E2"/>
    <w:rsid w:val="00705FB9"/>
    <w:rsid w:val="00706622"/>
    <w:rsid w:val="007070EC"/>
    <w:rsid w:val="007106BD"/>
    <w:rsid w:val="00710CD6"/>
    <w:rsid w:val="00715303"/>
    <w:rsid w:val="007157AC"/>
    <w:rsid w:val="007163E4"/>
    <w:rsid w:val="007221F3"/>
    <w:rsid w:val="0072558D"/>
    <w:rsid w:val="00726AB9"/>
    <w:rsid w:val="00727497"/>
    <w:rsid w:val="00732A65"/>
    <w:rsid w:val="00733891"/>
    <w:rsid w:val="00734306"/>
    <w:rsid w:val="0073517B"/>
    <w:rsid w:val="00736307"/>
    <w:rsid w:val="00736414"/>
    <w:rsid w:val="00741B0F"/>
    <w:rsid w:val="007422BC"/>
    <w:rsid w:val="00744F6B"/>
    <w:rsid w:val="007452C3"/>
    <w:rsid w:val="00745861"/>
    <w:rsid w:val="00745F5D"/>
    <w:rsid w:val="007463F8"/>
    <w:rsid w:val="00750265"/>
    <w:rsid w:val="00752D2D"/>
    <w:rsid w:val="00753A72"/>
    <w:rsid w:val="00757E19"/>
    <w:rsid w:val="00760776"/>
    <w:rsid w:val="007609D3"/>
    <w:rsid w:val="007614FB"/>
    <w:rsid w:val="007616CA"/>
    <w:rsid w:val="00762346"/>
    <w:rsid w:val="00765A04"/>
    <w:rsid w:val="00766B9A"/>
    <w:rsid w:val="00766C7C"/>
    <w:rsid w:val="00767BC1"/>
    <w:rsid w:val="00770404"/>
    <w:rsid w:val="00770EF1"/>
    <w:rsid w:val="00771B62"/>
    <w:rsid w:val="00772035"/>
    <w:rsid w:val="00772CAB"/>
    <w:rsid w:val="00772CEE"/>
    <w:rsid w:val="007735BF"/>
    <w:rsid w:val="00773BA5"/>
    <w:rsid w:val="00773FD5"/>
    <w:rsid w:val="007755AB"/>
    <w:rsid w:val="00775DF6"/>
    <w:rsid w:val="00781C85"/>
    <w:rsid w:val="00782065"/>
    <w:rsid w:val="00782242"/>
    <w:rsid w:val="0078226C"/>
    <w:rsid w:val="00782AF5"/>
    <w:rsid w:val="00783416"/>
    <w:rsid w:val="007839A8"/>
    <w:rsid w:val="00784BA0"/>
    <w:rsid w:val="00787329"/>
    <w:rsid w:val="00787B02"/>
    <w:rsid w:val="00787EC4"/>
    <w:rsid w:val="007902F7"/>
    <w:rsid w:val="00790FD1"/>
    <w:rsid w:val="00791249"/>
    <w:rsid w:val="0079411F"/>
    <w:rsid w:val="007965EB"/>
    <w:rsid w:val="007971ED"/>
    <w:rsid w:val="007A2387"/>
    <w:rsid w:val="007A2443"/>
    <w:rsid w:val="007A2B13"/>
    <w:rsid w:val="007A2FA0"/>
    <w:rsid w:val="007A2FF9"/>
    <w:rsid w:val="007A303B"/>
    <w:rsid w:val="007A329C"/>
    <w:rsid w:val="007A38C8"/>
    <w:rsid w:val="007A395A"/>
    <w:rsid w:val="007A3E18"/>
    <w:rsid w:val="007A416D"/>
    <w:rsid w:val="007A4D25"/>
    <w:rsid w:val="007A55D3"/>
    <w:rsid w:val="007A5649"/>
    <w:rsid w:val="007A6D45"/>
    <w:rsid w:val="007A70F4"/>
    <w:rsid w:val="007A7BCA"/>
    <w:rsid w:val="007B0385"/>
    <w:rsid w:val="007B2C81"/>
    <w:rsid w:val="007B2F61"/>
    <w:rsid w:val="007B3583"/>
    <w:rsid w:val="007B3844"/>
    <w:rsid w:val="007B43E9"/>
    <w:rsid w:val="007B4AA5"/>
    <w:rsid w:val="007B58B0"/>
    <w:rsid w:val="007B6A4A"/>
    <w:rsid w:val="007C0396"/>
    <w:rsid w:val="007C0B00"/>
    <w:rsid w:val="007C1474"/>
    <w:rsid w:val="007C3F1C"/>
    <w:rsid w:val="007C443E"/>
    <w:rsid w:val="007C48FC"/>
    <w:rsid w:val="007C51AD"/>
    <w:rsid w:val="007C6296"/>
    <w:rsid w:val="007C6980"/>
    <w:rsid w:val="007C7129"/>
    <w:rsid w:val="007D13AF"/>
    <w:rsid w:val="007D5595"/>
    <w:rsid w:val="007D56EB"/>
    <w:rsid w:val="007D65EA"/>
    <w:rsid w:val="007D7C6C"/>
    <w:rsid w:val="007D7FCE"/>
    <w:rsid w:val="007E1B37"/>
    <w:rsid w:val="007E1E7F"/>
    <w:rsid w:val="007E22C3"/>
    <w:rsid w:val="007E39B5"/>
    <w:rsid w:val="007E3C79"/>
    <w:rsid w:val="007E47AE"/>
    <w:rsid w:val="007E509B"/>
    <w:rsid w:val="007E62B7"/>
    <w:rsid w:val="007E73E1"/>
    <w:rsid w:val="007F1763"/>
    <w:rsid w:val="007F177F"/>
    <w:rsid w:val="007F22CA"/>
    <w:rsid w:val="007F3755"/>
    <w:rsid w:val="007F3DC5"/>
    <w:rsid w:val="007F52C8"/>
    <w:rsid w:val="007F7DFC"/>
    <w:rsid w:val="0080038C"/>
    <w:rsid w:val="00800725"/>
    <w:rsid w:val="008019B6"/>
    <w:rsid w:val="00801B58"/>
    <w:rsid w:val="00802792"/>
    <w:rsid w:val="00802E26"/>
    <w:rsid w:val="00803C0D"/>
    <w:rsid w:val="00804D1B"/>
    <w:rsid w:val="00805EEA"/>
    <w:rsid w:val="00807B4A"/>
    <w:rsid w:val="008108A2"/>
    <w:rsid w:val="00810A7A"/>
    <w:rsid w:val="008116BC"/>
    <w:rsid w:val="008136BD"/>
    <w:rsid w:val="00813B48"/>
    <w:rsid w:val="00813B73"/>
    <w:rsid w:val="0081415E"/>
    <w:rsid w:val="00814B81"/>
    <w:rsid w:val="00814E8A"/>
    <w:rsid w:val="008209F4"/>
    <w:rsid w:val="0082205F"/>
    <w:rsid w:val="00822B70"/>
    <w:rsid w:val="0082325D"/>
    <w:rsid w:val="008238D1"/>
    <w:rsid w:val="00823BA8"/>
    <w:rsid w:val="00826055"/>
    <w:rsid w:val="008273A9"/>
    <w:rsid w:val="008312F9"/>
    <w:rsid w:val="00831755"/>
    <w:rsid w:val="0083341C"/>
    <w:rsid w:val="00833D5B"/>
    <w:rsid w:val="0083418B"/>
    <w:rsid w:val="00834222"/>
    <w:rsid w:val="00834939"/>
    <w:rsid w:val="0083624F"/>
    <w:rsid w:val="0083632E"/>
    <w:rsid w:val="008365D7"/>
    <w:rsid w:val="008415A1"/>
    <w:rsid w:val="008425D6"/>
    <w:rsid w:val="00843D06"/>
    <w:rsid w:val="00843ECA"/>
    <w:rsid w:val="008440CF"/>
    <w:rsid w:val="00846892"/>
    <w:rsid w:val="00846BD2"/>
    <w:rsid w:val="00846F5C"/>
    <w:rsid w:val="00847B72"/>
    <w:rsid w:val="00850C78"/>
    <w:rsid w:val="00852035"/>
    <w:rsid w:val="0085224C"/>
    <w:rsid w:val="00852F1B"/>
    <w:rsid w:val="00854F0A"/>
    <w:rsid w:val="008556CE"/>
    <w:rsid w:val="0085689F"/>
    <w:rsid w:val="00861965"/>
    <w:rsid w:val="00862863"/>
    <w:rsid w:val="0086353C"/>
    <w:rsid w:val="00863BAA"/>
    <w:rsid w:val="008643C1"/>
    <w:rsid w:val="0086524A"/>
    <w:rsid w:val="0086567D"/>
    <w:rsid w:val="00866F43"/>
    <w:rsid w:val="0086721C"/>
    <w:rsid w:val="00867FDE"/>
    <w:rsid w:val="0087050D"/>
    <w:rsid w:val="00871706"/>
    <w:rsid w:val="0087185D"/>
    <w:rsid w:val="00872B5E"/>
    <w:rsid w:val="00872E54"/>
    <w:rsid w:val="00875A58"/>
    <w:rsid w:val="00875DF2"/>
    <w:rsid w:val="0087792A"/>
    <w:rsid w:val="008814EA"/>
    <w:rsid w:val="00881535"/>
    <w:rsid w:val="0088359B"/>
    <w:rsid w:val="00883B91"/>
    <w:rsid w:val="00883C7E"/>
    <w:rsid w:val="00883E97"/>
    <w:rsid w:val="0088491B"/>
    <w:rsid w:val="00884B9A"/>
    <w:rsid w:val="008867C2"/>
    <w:rsid w:val="00890D71"/>
    <w:rsid w:val="00890FDF"/>
    <w:rsid w:val="00891C5D"/>
    <w:rsid w:val="00892020"/>
    <w:rsid w:val="00892276"/>
    <w:rsid w:val="00892CBF"/>
    <w:rsid w:val="00893C79"/>
    <w:rsid w:val="00894173"/>
    <w:rsid w:val="0089442D"/>
    <w:rsid w:val="008945FB"/>
    <w:rsid w:val="0089586B"/>
    <w:rsid w:val="00896003"/>
    <w:rsid w:val="008973E6"/>
    <w:rsid w:val="008A1128"/>
    <w:rsid w:val="008A152D"/>
    <w:rsid w:val="008A2B62"/>
    <w:rsid w:val="008A5AFC"/>
    <w:rsid w:val="008A5B2A"/>
    <w:rsid w:val="008A63EE"/>
    <w:rsid w:val="008A65D7"/>
    <w:rsid w:val="008A68D4"/>
    <w:rsid w:val="008A6B41"/>
    <w:rsid w:val="008A7286"/>
    <w:rsid w:val="008B3DCF"/>
    <w:rsid w:val="008B452E"/>
    <w:rsid w:val="008C2BB7"/>
    <w:rsid w:val="008C3050"/>
    <w:rsid w:val="008C5E75"/>
    <w:rsid w:val="008C5FB8"/>
    <w:rsid w:val="008C6C0A"/>
    <w:rsid w:val="008C6F76"/>
    <w:rsid w:val="008D04CA"/>
    <w:rsid w:val="008D3056"/>
    <w:rsid w:val="008D30AC"/>
    <w:rsid w:val="008D3384"/>
    <w:rsid w:val="008D3477"/>
    <w:rsid w:val="008D382E"/>
    <w:rsid w:val="008D3999"/>
    <w:rsid w:val="008D3C5F"/>
    <w:rsid w:val="008D3FB5"/>
    <w:rsid w:val="008D4638"/>
    <w:rsid w:val="008D4745"/>
    <w:rsid w:val="008D4C7F"/>
    <w:rsid w:val="008D4F1A"/>
    <w:rsid w:val="008D51CC"/>
    <w:rsid w:val="008D611E"/>
    <w:rsid w:val="008D67C6"/>
    <w:rsid w:val="008D6B65"/>
    <w:rsid w:val="008D6BA0"/>
    <w:rsid w:val="008D73BC"/>
    <w:rsid w:val="008D7D89"/>
    <w:rsid w:val="008E19DF"/>
    <w:rsid w:val="008E1BA6"/>
    <w:rsid w:val="008E20B1"/>
    <w:rsid w:val="008E24F9"/>
    <w:rsid w:val="008E2666"/>
    <w:rsid w:val="008E3D2D"/>
    <w:rsid w:val="008E4203"/>
    <w:rsid w:val="008E4EB0"/>
    <w:rsid w:val="008E4FA6"/>
    <w:rsid w:val="008E5E84"/>
    <w:rsid w:val="008E60B5"/>
    <w:rsid w:val="008E6563"/>
    <w:rsid w:val="008E6618"/>
    <w:rsid w:val="008E73A1"/>
    <w:rsid w:val="008E7F91"/>
    <w:rsid w:val="008F06D1"/>
    <w:rsid w:val="008F13DA"/>
    <w:rsid w:val="008F1CFF"/>
    <w:rsid w:val="008F2497"/>
    <w:rsid w:val="008F387C"/>
    <w:rsid w:val="008F3BB3"/>
    <w:rsid w:val="008F3DC5"/>
    <w:rsid w:val="008F5384"/>
    <w:rsid w:val="008F5A7F"/>
    <w:rsid w:val="008F62FD"/>
    <w:rsid w:val="008F6D14"/>
    <w:rsid w:val="00900D4A"/>
    <w:rsid w:val="009020DE"/>
    <w:rsid w:val="0090259D"/>
    <w:rsid w:val="009029C2"/>
    <w:rsid w:val="0090306E"/>
    <w:rsid w:val="00903C95"/>
    <w:rsid w:val="00906267"/>
    <w:rsid w:val="00907CD3"/>
    <w:rsid w:val="009112A1"/>
    <w:rsid w:val="00913BBC"/>
    <w:rsid w:val="009147FF"/>
    <w:rsid w:val="00914C11"/>
    <w:rsid w:val="00914D5A"/>
    <w:rsid w:val="00915504"/>
    <w:rsid w:val="00916923"/>
    <w:rsid w:val="00916EC5"/>
    <w:rsid w:val="00917945"/>
    <w:rsid w:val="00917D3D"/>
    <w:rsid w:val="009208A3"/>
    <w:rsid w:val="00921DA4"/>
    <w:rsid w:val="009220F3"/>
    <w:rsid w:val="00922E42"/>
    <w:rsid w:val="0092481A"/>
    <w:rsid w:val="0092720D"/>
    <w:rsid w:val="009306CB"/>
    <w:rsid w:val="009313EC"/>
    <w:rsid w:val="009316B1"/>
    <w:rsid w:val="00931BBF"/>
    <w:rsid w:val="0093217F"/>
    <w:rsid w:val="009325CC"/>
    <w:rsid w:val="00933BF1"/>
    <w:rsid w:val="00933DC7"/>
    <w:rsid w:val="009341C8"/>
    <w:rsid w:val="00935FB1"/>
    <w:rsid w:val="00940E61"/>
    <w:rsid w:val="00941629"/>
    <w:rsid w:val="009417B0"/>
    <w:rsid w:val="00941A08"/>
    <w:rsid w:val="00943C19"/>
    <w:rsid w:val="009446C9"/>
    <w:rsid w:val="009457A9"/>
    <w:rsid w:val="0094668B"/>
    <w:rsid w:val="00947354"/>
    <w:rsid w:val="00947549"/>
    <w:rsid w:val="009518E0"/>
    <w:rsid w:val="00951919"/>
    <w:rsid w:val="009526F1"/>
    <w:rsid w:val="00952B42"/>
    <w:rsid w:val="00953129"/>
    <w:rsid w:val="0095335B"/>
    <w:rsid w:val="00953741"/>
    <w:rsid w:val="00953DE7"/>
    <w:rsid w:val="00954613"/>
    <w:rsid w:val="00954687"/>
    <w:rsid w:val="009564FA"/>
    <w:rsid w:val="009573F8"/>
    <w:rsid w:val="00960668"/>
    <w:rsid w:val="00961195"/>
    <w:rsid w:val="00961320"/>
    <w:rsid w:val="00962481"/>
    <w:rsid w:val="00964410"/>
    <w:rsid w:val="009644C8"/>
    <w:rsid w:val="009650E8"/>
    <w:rsid w:val="009654D4"/>
    <w:rsid w:val="00965DA8"/>
    <w:rsid w:val="00966D3D"/>
    <w:rsid w:val="00971736"/>
    <w:rsid w:val="009717BC"/>
    <w:rsid w:val="00971C4B"/>
    <w:rsid w:val="00971C86"/>
    <w:rsid w:val="00971DE3"/>
    <w:rsid w:val="00972D37"/>
    <w:rsid w:val="009733FE"/>
    <w:rsid w:val="00973C6E"/>
    <w:rsid w:val="009759A1"/>
    <w:rsid w:val="0098044D"/>
    <w:rsid w:val="00980720"/>
    <w:rsid w:val="009810FC"/>
    <w:rsid w:val="00982012"/>
    <w:rsid w:val="00982A94"/>
    <w:rsid w:val="00984962"/>
    <w:rsid w:val="009858F4"/>
    <w:rsid w:val="00987A79"/>
    <w:rsid w:val="0099078F"/>
    <w:rsid w:val="00990AD0"/>
    <w:rsid w:val="00990BE1"/>
    <w:rsid w:val="00990EBC"/>
    <w:rsid w:val="009910AB"/>
    <w:rsid w:val="00991EB1"/>
    <w:rsid w:val="00992641"/>
    <w:rsid w:val="009928EB"/>
    <w:rsid w:val="00993CDB"/>
    <w:rsid w:val="009949B0"/>
    <w:rsid w:val="009954BD"/>
    <w:rsid w:val="0099591E"/>
    <w:rsid w:val="00995EDB"/>
    <w:rsid w:val="009968EA"/>
    <w:rsid w:val="00996A02"/>
    <w:rsid w:val="00996F1B"/>
    <w:rsid w:val="00997D4E"/>
    <w:rsid w:val="009A0331"/>
    <w:rsid w:val="009A044A"/>
    <w:rsid w:val="009A105D"/>
    <w:rsid w:val="009A18FB"/>
    <w:rsid w:val="009A1BDE"/>
    <w:rsid w:val="009A2801"/>
    <w:rsid w:val="009A395B"/>
    <w:rsid w:val="009A3E06"/>
    <w:rsid w:val="009A403D"/>
    <w:rsid w:val="009A47E5"/>
    <w:rsid w:val="009A5AC5"/>
    <w:rsid w:val="009A648B"/>
    <w:rsid w:val="009A6F5F"/>
    <w:rsid w:val="009A6F98"/>
    <w:rsid w:val="009A721D"/>
    <w:rsid w:val="009A7E63"/>
    <w:rsid w:val="009B18B3"/>
    <w:rsid w:val="009B331A"/>
    <w:rsid w:val="009B3889"/>
    <w:rsid w:val="009B3CAB"/>
    <w:rsid w:val="009B40D9"/>
    <w:rsid w:val="009B42C2"/>
    <w:rsid w:val="009B4790"/>
    <w:rsid w:val="009B52CF"/>
    <w:rsid w:val="009B571D"/>
    <w:rsid w:val="009B5B09"/>
    <w:rsid w:val="009C0D28"/>
    <w:rsid w:val="009C0E05"/>
    <w:rsid w:val="009C2C40"/>
    <w:rsid w:val="009C2D35"/>
    <w:rsid w:val="009C3C2E"/>
    <w:rsid w:val="009C40D4"/>
    <w:rsid w:val="009C505B"/>
    <w:rsid w:val="009C5E4F"/>
    <w:rsid w:val="009C629A"/>
    <w:rsid w:val="009C73C6"/>
    <w:rsid w:val="009D0D93"/>
    <w:rsid w:val="009D2315"/>
    <w:rsid w:val="009D2318"/>
    <w:rsid w:val="009D244C"/>
    <w:rsid w:val="009D4D9B"/>
    <w:rsid w:val="009D779F"/>
    <w:rsid w:val="009D77AD"/>
    <w:rsid w:val="009D7F65"/>
    <w:rsid w:val="009E07E5"/>
    <w:rsid w:val="009E1B9E"/>
    <w:rsid w:val="009E1BA8"/>
    <w:rsid w:val="009E260C"/>
    <w:rsid w:val="009E3AE9"/>
    <w:rsid w:val="009E3CF9"/>
    <w:rsid w:val="009E4321"/>
    <w:rsid w:val="009E4A21"/>
    <w:rsid w:val="009E6A9A"/>
    <w:rsid w:val="009E71E9"/>
    <w:rsid w:val="009E7344"/>
    <w:rsid w:val="009F078F"/>
    <w:rsid w:val="009F1610"/>
    <w:rsid w:val="009F1BFA"/>
    <w:rsid w:val="009F345D"/>
    <w:rsid w:val="009F3706"/>
    <w:rsid w:val="009F3775"/>
    <w:rsid w:val="009F60FA"/>
    <w:rsid w:val="00A000A1"/>
    <w:rsid w:val="00A00C0E"/>
    <w:rsid w:val="00A00F2E"/>
    <w:rsid w:val="00A01779"/>
    <w:rsid w:val="00A04010"/>
    <w:rsid w:val="00A04F2C"/>
    <w:rsid w:val="00A0579D"/>
    <w:rsid w:val="00A078A6"/>
    <w:rsid w:val="00A078CB"/>
    <w:rsid w:val="00A107F1"/>
    <w:rsid w:val="00A11579"/>
    <w:rsid w:val="00A13AC6"/>
    <w:rsid w:val="00A13F2A"/>
    <w:rsid w:val="00A1511B"/>
    <w:rsid w:val="00A1530A"/>
    <w:rsid w:val="00A15323"/>
    <w:rsid w:val="00A1596B"/>
    <w:rsid w:val="00A16686"/>
    <w:rsid w:val="00A17C9E"/>
    <w:rsid w:val="00A213D4"/>
    <w:rsid w:val="00A215FA"/>
    <w:rsid w:val="00A226C7"/>
    <w:rsid w:val="00A232FD"/>
    <w:rsid w:val="00A23BD2"/>
    <w:rsid w:val="00A24A30"/>
    <w:rsid w:val="00A24CF4"/>
    <w:rsid w:val="00A2640A"/>
    <w:rsid w:val="00A2665A"/>
    <w:rsid w:val="00A26793"/>
    <w:rsid w:val="00A279EE"/>
    <w:rsid w:val="00A27A9C"/>
    <w:rsid w:val="00A27C49"/>
    <w:rsid w:val="00A30743"/>
    <w:rsid w:val="00A30DA4"/>
    <w:rsid w:val="00A311BE"/>
    <w:rsid w:val="00A3150F"/>
    <w:rsid w:val="00A32A16"/>
    <w:rsid w:val="00A332C6"/>
    <w:rsid w:val="00A334C7"/>
    <w:rsid w:val="00A33560"/>
    <w:rsid w:val="00A335B1"/>
    <w:rsid w:val="00A33E63"/>
    <w:rsid w:val="00A34190"/>
    <w:rsid w:val="00A34237"/>
    <w:rsid w:val="00A3445F"/>
    <w:rsid w:val="00A34842"/>
    <w:rsid w:val="00A34ED8"/>
    <w:rsid w:val="00A358CD"/>
    <w:rsid w:val="00A35915"/>
    <w:rsid w:val="00A37EDD"/>
    <w:rsid w:val="00A40334"/>
    <w:rsid w:val="00A4115B"/>
    <w:rsid w:val="00A41B81"/>
    <w:rsid w:val="00A43D82"/>
    <w:rsid w:val="00A44A3B"/>
    <w:rsid w:val="00A44F0F"/>
    <w:rsid w:val="00A453C0"/>
    <w:rsid w:val="00A456ED"/>
    <w:rsid w:val="00A46055"/>
    <w:rsid w:val="00A46431"/>
    <w:rsid w:val="00A47D1B"/>
    <w:rsid w:val="00A50310"/>
    <w:rsid w:val="00A50C5C"/>
    <w:rsid w:val="00A514AC"/>
    <w:rsid w:val="00A5293C"/>
    <w:rsid w:val="00A52EB2"/>
    <w:rsid w:val="00A54969"/>
    <w:rsid w:val="00A54A1B"/>
    <w:rsid w:val="00A54BE5"/>
    <w:rsid w:val="00A56FF0"/>
    <w:rsid w:val="00A57648"/>
    <w:rsid w:val="00A57872"/>
    <w:rsid w:val="00A6088C"/>
    <w:rsid w:val="00A60CCB"/>
    <w:rsid w:val="00A62187"/>
    <w:rsid w:val="00A623C0"/>
    <w:rsid w:val="00A632B2"/>
    <w:rsid w:val="00A63614"/>
    <w:rsid w:val="00A65772"/>
    <w:rsid w:val="00A662F7"/>
    <w:rsid w:val="00A67020"/>
    <w:rsid w:val="00A67504"/>
    <w:rsid w:val="00A676FF"/>
    <w:rsid w:val="00A67A11"/>
    <w:rsid w:val="00A7375C"/>
    <w:rsid w:val="00A74F52"/>
    <w:rsid w:val="00A76568"/>
    <w:rsid w:val="00A77587"/>
    <w:rsid w:val="00A8003F"/>
    <w:rsid w:val="00A8219D"/>
    <w:rsid w:val="00A83502"/>
    <w:rsid w:val="00A8376A"/>
    <w:rsid w:val="00A851DF"/>
    <w:rsid w:val="00A8707F"/>
    <w:rsid w:val="00A907AC"/>
    <w:rsid w:val="00A922C6"/>
    <w:rsid w:val="00A92625"/>
    <w:rsid w:val="00A92DC2"/>
    <w:rsid w:val="00A9491C"/>
    <w:rsid w:val="00A95060"/>
    <w:rsid w:val="00AA07A7"/>
    <w:rsid w:val="00AA0AFB"/>
    <w:rsid w:val="00AA0D58"/>
    <w:rsid w:val="00AA0F40"/>
    <w:rsid w:val="00AA2970"/>
    <w:rsid w:val="00AA3305"/>
    <w:rsid w:val="00AA33BA"/>
    <w:rsid w:val="00AA3570"/>
    <w:rsid w:val="00AA37B8"/>
    <w:rsid w:val="00AA53FB"/>
    <w:rsid w:val="00AA5BCF"/>
    <w:rsid w:val="00AA65EF"/>
    <w:rsid w:val="00AB01AD"/>
    <w:rsid w:val="00AB10DB"/>
    <w:rsid w:val="00AB1F8B"/>
    <w:rsid w:val="00AB2767"/>
    <w:rsid w:val="00AB5216"/>
    <w:rsid w:val="00AB5459"/>
    <w:rsid w:val="00AB5C15"/>
    <w:rsid w:val="00AB606A"/>
    <w:rsid w:val="00AB67EF"/>
    <w:rsid w:val="00AB79FA"/>
    <w:rsid w:val="00AC0310"/>
    <w:rsid w:val="00AC04B5"/>
    <w:rsid w:val="00AC1266"/>
    <w:rsid w:val="00AC1774"/>
    <w:rsid w:val="00AC1CF6"/>
    <w:rsid w:val="00AC2C4F"/>
    <w:rsid w:val="00AC3400"/>
    <w:rsid w:val="00AC499A"/>
    <w:rsid w:val="00AC695F"/>
    <w:rsid w:val="00AC7EEE"/>
    <w:rsid w:val="00AD00D7"/>
    <w:rsid w:val="00AD012F"/>
    <w:rsid w:val="00AD0C88"/>
    <w:rsid w:val="00AD1E17"/>
    <w:rsid w:val="00AD26F2"/>
    <w:rsid w:val="00AD4210"/>
    <w:rsid w:val="00AD4944"/>
    <w:rsid w:val="00AD4EAE"/>
    <w:rsid w:val="00AD6CC7"/>
    <w:rsid w:val="00AE2608"/>
    <w:rsid w:val="00AE3110"/>
    <w:rsid w:val="00AE3459"/>
    <w:rsid w:val="00AE384A"/>
    <w:rsid w:val="00AE5901"/>
    <w:rsid w:val="00AE5B30"/>
    <w:rsid w:val="00AE5D86"/>
    <w:rsid w:val="00AF007D"/>
    <w:rsid w:val="00AF0817"/>
    <w:rsid w:val="00AF14A6"/>
    <w:rsid w:val="00AF1843"/>
    <w:rsid w:val="00AF217D"/>
    <w:rsid w:val="00AF3DA9"/>
    <w:rsid w:val="00AF55E3"/>
    <w:rsid w:val="00B00173"/>
    <w:rsid w:val="00B008E3"/>
    <w:rsid w:val="00B02A15"/>
    <w:rsid w:val="00B03BBD"/>
    <w:rsid w:val="00B04040"/>
    <w:rsid w:val="00B04860"/>
    <w:rsid w:val="00B05185"/>
    <w:rsid w:val="00B055B0"/>
    <w:rsid w:val="00B07168"/>
    <w:rsid w:val="00B1083E"/>
    <w:rsid w:val="00B117E6"/>
    <w:rsid w:val="00B148FD"/>
    <w:rsid w:val="00B1535D"/>
    <w:rsid w:val="00B1537F"/>
    <w:rsid w:val="00B17030"/>
    <w:rsid w:val="00B172AD"/>
    <w:rsid w:val="00B17AAC"/>
    <w:rsid w:val="00B208D6"/>
    <w:rsid w:val="00B22D40"/>
    <w:rsid w:val="00B25586"/>
    <w:rsid w:val="00B258EF"/>
    <w:rsid w:val="00B25A81"/>
    <w:rsid w:val="00B26FD0"/>
    <w:rsid w:val="00B308C9"/>
    <w:rsid w:val="00B31DE9"/>
    <w:rsid w:val="00B32322"/>
    <w:rsid w:val="00B328F5"/>
    <w:rsid w:val="00B34950"/>
    <w:rsid w:val="00B34D32"/>
    <w:rsid w:val="00B351AA"/>
    <w:rsid w:val="00B353A9"/>
    <w:rsid w:val="00B358C0"/>
    <w:rsid w:val="00B404B1"/>
    <w:rsid w:val="00B40B44"/>
    <w:rsid w:val="00B40B67"/>
    <w:rsid w:val="00B41ED1"/>
    <w:rsid w:val="00B42676"/>
    <w:rsid w:val="00B42A9F"/>
    <w:rsid w:val="00B43728"/>
    <w:rsid w:val="00B438F2"/>
    <w:rsid w:val="00B4392E"/>
    <w:rsid w:val="00B440EE"/>
    <w:rsid w:val="00B44D41"/>
    <w:rsid w:val="00B44E12"/>
    <w:rsid w:val="00B4533B"/>
    <w:rsid w:val="00B46D35"/>
    <w:rsid w:val="00B46E6D"/>
    <w:rsid w:val="00B47396"/>
    <w:rsid w:val="00B47F2F"/>
    <w:rsid w:val="00B504AF"/>
    <w:rsid w:val="00B5082D"/>
    <w:rsid w:val="00B51969"/>
    <w:rsid w:val="00B53570"/>
    <w:rsid w:val="00B53D0D"/>
    <w:rsid w:val="00B54492"/>
    <w:rsid w:val="00B5534C"/>
    <w:rsid w:val="00B56442"/>
    <w:rsid w:val="00B56606"/>
    <w:rsid w:val="00B6029E"/>
    <w:rsid w:val="00B61D2F"/>
    <w:rsid w:val="00B61E68"/>
    <w:rsid w:val="00B61FC2"/>
    <w:rsid w:val="00B62C26"/>
    <w:rsid w:val="00B65072"/>
    <w:rsid w:val="00B6657E"/>
    <w:rsid w:val="00B67DC8"/>
    <w:rsid w:val="00B70B2C"/>
    <w:rsid w:val="00B718DD"/>
    <w:rsid w:val="00B71E24"/>
    <w:rsid w:val="00B72009"/>
    <w:rsid w:val="00B72DF7"/>
    <w:rsid w:val="00B735C1"/>
    <w:rsid w:val="00B7452A"/>
    <w:rsid w:val="00B755A1"/>
    <w:rsid w:val="00B76D4C"/>
    <w:rsid w:val="00B7766A"/>
    <w:rsid w:val="00B80618"/>
    <w:rsid w:val="00B8095A"/>
    <w:rsid w:val="00B817CB"/>
    <w:rsid w:val="00B81FBF"/>
    <w:rsid w:val="00B838E6"/>
    <w:rsid w:val="00B85FFD"/>
    <w:rsid w:val="00B90727"/>
    <w:rsid w:val="00B90AD6"/>
    <w:rsid w:val="00B90BF9"/>
    <w:rsid w:val="00B928E6"/>
    <w:rsid w:val="00B94670"/>
    <w:rsid w:val="00B94A70"/>
    <w:rsid w:val="00B96AE8"/>
    <w:rsid w:val="00BA00D9"/>
    <w:rsid w:val="00BA0EBB"/>
    <w:rsid w:val="00BA1F20"/>
    <w:rsid w:val="00BA62EE"/>
    <w:rsid w:val="00BA69F9"/>
    <w:rsid w:val="00BA710A"/>
    <w:rsid w:val="00BA7AA3"/>
    <w:rsid w:val="00BB05DE"/>
    <w:rsid w:val="00BB0ECD"/>
    <w:rsid w:val="00BB1D72"/>
    <w:rsid w:val="00BB1E3B"/>
    <w:rsid w:val="00BB1F03"/>
    <w:rsid w:val="00BB2549"/>
    <w:rsid w:val="00BB2EBF"/>
    <w:rsid w:val="00BB4B06"/>
    <w:rsid w:val="00BB4CD7"/>
    <w:rsid w:val="00BB5019"/>
    <w:rsid w:val="00BB5311"/>
    <w:rsid w:val="00BB5908"/>
    <w:rsid w:val="00BB6DC7"/>
    <w:rsid w:val="00BB72C0"/>
    <w:rsid w:val="00BC0E50"/>
    <w:rsid w:val="00BC0F18"/>
    <w:rsid w:val="00BC4D3D"/>
    <w:rsid w:val="00BC67F9"/>
    <w:rsid w:val="00BC6BC7"/>
    <w:rsid w:val="00BC7061"/>
    <w:rsid w:val="00BC7559"/>
    <w:rsid w:val="00BD013B"/>
    <w:rsid w:val="00BD17F2"/>
    <w:rsid w:val="00BD24AA"/>
    <w:rsid w:val="00BD36C9"/>
    <w:rsid w:val="00BD44D3"/>
    <w:rsid w:val="00BD4750"/>
    <w:rsid w:val="00BD629E"/>
    <w:rsid w:val="00BD6897"/>
    <w:rsid w:val="00BD794A"/>
    <w:rsid w:val="00BE01B6"/>
    <w:rsid w:val="00BE0276"/>
    <w:rsid w:val="00BE0617"/>
    <w:rsid w:val="00BE2A7D"/>
    <w:rsid w:val="00BE2CA3"/>
    <w:rsid w:val="00BE345A"/>
    <w:rsid w:val="00BE3555"/>
    <w:rsid w:val="00BE3677"/>
    <w:rsid w:val="00BE4178"/>
    <w:rsid w:val="00BE538A"/>
    <w:rsid w:val="00BE5F31"/>
    <w:rsid w:val="00BE6C17"/>
    <w:rsid w:val="00BF137D"/>
    <w:rsid w:val="00BF21CD"/>
    <w:rsid w:val="00BF3849"/>
    <w:rsid w:val="00BF3D5A"/>
    <w:rsid w:val="00BF4FBD"/>
    <w:rsid w:val="00BF6376"/>
    <w:rsid w:val="00BF7BB0"/>
    <w:rsid w:val="00C00212"/>
    <w:rsid w:val="00C01413"/>
    <w:rsid w:val="00C01B07"/>
    <w:rsid w:val="00C027EA"/>
    <w:rsid w:val="00C02EFB"/>
    <w:rsid w:val="00C03BAE"/>
    <w:rsid w:val="00C03D07"/>
    <w:rsid w:val="00C04832"/>
    <w:rsid w:val="00C052AF"/>
    <w:rsid w:val="00C0538D"/>
    <w:rsid w:val="00C053C6"/>
    <w:rsid w:val="00C066B0"/>
    <w:rsid w:val="00C06BEF"/>
    <w:rsid w:val="00C1170D"/>
    <w:rsid w:val="00C127B9"/>
    <w:rsid w:val="00C156F8"/>
    <w:rsid w:val="00C1642E"/>
    <w:rsid w:val="00C16A81"/>
    <w:rsid w:val="00C16AE8"/>
    <w:rsid w:val="00C1748E"/>
    <w:rsid w:val="00C17DBC"/>
    <w:rsid w:val="00C22B37"/>
    <w:rsid w:val="00C23F5B"/>
    <w:rsid w:val="00C24B6E"/>
    <w:rsid w:val="00C24BBE"/>
    <w:rsid w:val="00C25107"/>
    <w:rsid w:val="00C26BA7"/>
    <w:rsid w:val="00C27310"/>
    <w:rsid w:val="00C275BC"/>
    <w:rsid w:val="00C31AE2"/>
    <w:rsid w:val="00C321C7"/>
    <w:rsid w:val="00C3245A"/>
    <w:rsid w:val="00C33B75"/>
    <w:rsid w:val="00C34694"/>
    <w:rsid w:val="00C35153"/>
    <w:rsid w:val="00C36DC2"/>
    <w:rsid w:val="00C37ED2"/>
    <w:rsid w:val="00C407C9"/>
    <w:rsid w:val="00C410BF"/>
    <w:rsid w:val="00C41868"/>
    <w:rsid w:val="00C426A2"/>
    <w:rsid w:val="00C429A5"/>
    <w:rsid w:val="00C42D5C"/>
    <w:rsid w:val="00C42D60"/>
    <w:rsid w:val="00C45DF2"/>
    <w:rsid w:val="00C46CC4"/>
    <w:rsid w:val="00C50416"/>
    <w:rsid w:val="00C54E80"/>
    <w:rsid w:val="00C55498"/>
    <w:rsid w:val="00C555C1"/>
    <w:rsid w:val="00C56328"/>
    <w:rsid w:val="00C56507"/>
    <w:rsid w:val="00C56AEA"/>
    <w:rsid w:val="00C56B24"/>
    <w:rsid w:val="00C573A8"/>
    <w:rsid w:val="00C6096A"/>
    <w:rsid w:val="00C6168A"/>
    <w:rsid w:val="00C6232F"/>
    <w:rsid w:val="00C62A44"/>
    <w:rsid w:val="00C62D63"/>
    <w:rsid w:val="00C6349F"/>
    <w:rsid w:val="00C636B9"/>
    <w:rsid w:val="00C6383C"/>
    <w:rsid w:val="00C64643"/>
    <w:rsid w:val="00C64EDB"/>
    <w:rsid w:val="00C6557B"/>
    <w:rsid w:val="00C65EF0"/>
    <w:rsid w:val="00C679D0"/>
    <w:rsid w:val="00C67A89"/>
    <w:rsid w:val="00C700E0"/>
    <w:rsid w:val="00C70453"/>
    <w:rsid w:val="00C70931"/>
    <w:rsid w:val="00C70F08"/>
    <w:rsid w:val="00C71055"/>
    <w:rsid w:val="00C71ADE"/>
    <w:rsid w:val="00C72370"/>
    <w:rsid w:val="00C728D9"/>
    <w:rsid w:val="00C729BA"/>
    <w:rsid w:val="00C7350B"/>
    <w:rsid w:val="00C758C9"/>
    <w:rsid w:val="00C75DD9"/>
    <w:rsid w:val="00C75DE1"/>
    <w:rsid w:val="00C77A65"/>
    <w:rsid w:val="00C77AB7"/>
    <w:rsid w:val="00C77C9F"/>
    <w:rsid w:val="00C81184"/>
    <w:rsid w:val="00C81692"/>
    <w:rsid w:val="00C82026"/>
    <w:rsid w:val="00C8299B"/>
    <w:rsid w:val="00C829F2"/>
    <w:rsid w:val="00C844F2"/>
    <w:rsid w:val="00C8487A"/>
    <w:rsid w:val="00C84CBE"/>
    <w:rsid w:val="00C84F4D"/>
    <w:rsid w:val="00C857A5"/>
    <w:rsid w:val="00C867AD"/>
    <w:rsid w:val="00C86ED3"/>
    <w:rsid w:val="00C870C8"/>
    <w:rsid w:val="00C87FDD"/>
    <w:rsid w:val="00C911F1"/>
    <w:rsid w:val="00C91A58"/>
    <w:rsid w:val="00C9407C"/>
    <w:rsid w:val="00C947B2"/>
    <w:rsid w:val="00C94B22"/>
    <w:rsid w:val="00C969F6"/>
    <w:rsid w:val="00C978C9"/>
    <w:rsid w:val="00CA08C3"/>
    <w:rsid w:val="00CA1FAF"/>
    <w:rsid w:val="00CA3B69"/>
    <w:rsid w:val="00CA5BD6"/>
    <w:rsid w:val="00CA608B"/>
    <w:rsid w:val="00CA7161"/>
    <w:rsid w:val="00CA7721"/>
    <w:rsid w:val="00CB06BD"/>
    <w:rsid w:val="00CB07AA"/>
    <w:rsid w:val="00CB0D08"/>
    <w:rsid w:val="00CB222B"/>
    <w:rsid w:val="00CB27FE"/>
    <w:rsid w:val="00CB3656"/>
    <w:rsid w:val="00CB4C4F"/>
    <w:rsid w:val="00CB6B72"/>
    <w:rsid w:val="00CB7FB9"/>
    <w:rsid w:val="00CC02E5"/>
    <w:rsid w:val="00CC08C3"/>
    <w:rsid w:val="00CC3E5F"/>
    <w:rsid w:val="00CC417A"/>
    <w:rsid w:val="00CC49FA"/>
    <w:rsid w:val="00CC4B7D"/>
    <w:rsid w:val="00CC6AC4"/>
    <w:rsid w:val="00CC6F06"/>
    <w:rsid w:val="00CC728A"/>
    <w:rsid w:val="00CC7C07"/>
    <w:rsid w:val="00CD0152"/>
    <w:rsid w:val="00CD26A2"/>
    <w:rsid w:val="00CD3670"/>
    <w:rsid w:val="00CD4800"/>
    <w:rsid w:val="00CD507E"/>
    <w:rsid w:val="00CD51A7"/>
    <w:rsid w:val="00CD629B"/>
    <w:rsid w:val="00CD7D5D"/>
    <w:rsid w:val="00CE0099"/>
    <w:rsid w:val="00CE0E7A"/>
    <w:rsid w:val="00CE2121"/>
    <w:rsid w:val="00CE345F"/>
    <w:rsid w:val="00CE386B"/>
    <w:rsid w:val="00CE613B"/>
    <w:rsid w:val="00CE679F"/>
    <w:rsid w:val="00CE6917"/>
    <w:rsid w:val="00CE7080"/>
    <w:rsid w:val="00CE77FB"/>
    <w:rsid w:val="00CF0B43"/>
    <w:rsid w:val="00CF0F46"/>
    <w:rsid w:val="00CF10EB"/>
    <w:rsid w:val="00CF26BB"/>
    <w:rsid w:val="00CF3DE8"/>
    <w:rsid w:val="00CF57A1"/>
    <w:rsid w:val="00CF5E9A"/>
    <w:rsid w:val="00CF66D0"/>
    <w:rsid w:val="00CF773E"/>
    <w:rsid w:val="00D004AF"/>
    <w:rsid w:val="00D0080E"/>
    <w:rsid w:val="00D00C5E"/>
    <w:rsid w:val="00D010C3"/>
    <w:rsid w:val="00D02B61"/>
    <w:rsid w:val="00D02D82"/>
    <w:rsid w:val="00D03427"/>
    <w:rsid w:val="00D042A8"/>
    <w:rsid w:val="00D044EE"/>
    <w:rsid w:val="00D04985"/>
    <w:rsid w:val="00D049B3"/>
    <w:rsid w:val="00D04FAE"/>
    <w:rsid w:val="00D056FE"/>
    <w:rsid w:val="00D058D9"/>
    <w:rsid w:val="00D063E0"/>
    <w:rsid w:val="00D06A5B"/>
    <w:rsid w:val="00D06B95"/>
    <w:rsid w:val="00D10204"/>
    <w:rsid w:val="00D10F3C"/>
    <w:rsid w:val="00D1166F"/>
    <w:rsid w:val="00D131D7"/>
    <w:rsid w:val="00D13ED3"/>
    <w:rsid w:val="00D140F0"/>
    <w:rsid w:val="00D15221"/>
    <w:rsid w:val="00D152F7"/>
    <w:rsid w:val="00D170B8"/>
    <w:rsid w:val="00D2022B"/>
    <w:rsid w:val="00D206BA"/>
    <w:rsid w:val="00D2167C"/>
    <w:rsid w:val="00D21B5E"/>
    <w:rsid w:val="00D227E6"/>
    <w:rsid w:val="00D25060"/>
    <w:rsid w:val="00D26463"/>
    <w:rsid w:val="00D26710"/>
    <w:rsid w:val="00D267A7"/>
    <w:rsid w:val="00D268FF"/>
    <w:rsid w:val="00D26F95"/>
    <w:rsid w:val="00D27676"/>
    <w:rsid w:val="00D302DF"/>
    <w:rsid w:val="00D30E00"/>
    <w:rsid w:val="00D31885"/>
    <w:rsid w:val="00D31FCF"/>
    <w:rsid w:val="00D32F6F"/>
    <w:rsid w:val="00D33B3B"/>
    <w:rsid w:val="00D33B55"/>
    <w:rsid w:val="00D34433"/>
    <w:rsid w:val="00D366E4"/>
    <w:rsid w:val="00D36F2E"/>
    <w:rsid w:val="00D37121"/>
    <w:rsid w:val="00D40458"/>
    <w:rsid w:val="00D416CE"/>
    <w:rsid w:val="00D41FA8"/>
    <w:rsid w:val="00D431AA"/>
    <w:rsid w:val="00D44DA4"/>
    <w:rsid w:val="00D47CC5"/>
    <w:rsid w:val="00D50411"/>
    <w:rsid w:val="00D5112A"/>
    <w:rsid w:val="00D514F3"/>
    <w:rsid w:val="00D52D96"/>
    <w:rsid w:val="00D52DAA"/>
    <w:rsid w:val="00D540C1"/>
    <w:rsid w:val="00D54260"/>
    <w:rsid w:val="00D547D3"/>
    <w:rsid w:val="00D56237"/>
    <w:rsid w:val="00D56516"/>
    <w:rsid w:val="00D5657E"/>
    <w:rsid w:val="00D56C7F"/>
    <w:rsid w:val="00D60486"/>
    <w:rsid w:val="00D60CF0"/>
    <w:rsid w:val="00D610CC"/>
    <w:rsid w:val="00D62C09"/>
    <w:rsid w:val="00D62D93"/>
    <w:rsid w:val="00D62FE6"/>
    <w:rsid w:val="00D6386B"/>
    <w:rsid w:val="00D6484F"/>
    <w:rsid w:val="00D66690"/>
    <w:rsid w:val="00D66874"/>
    <w:rsid w:val="00D66BA8"/>
    <w:rsid w:val="00D7003B"/>
    <w:rsid w:val="00D70660"/>
    <w:rsid w:val="00D716C3"/>
    <w:rsid w:val="00D72148"/>
    <w:rsid w:val="00D7263F"/>
    <w:rsid w:val="00D73BC3"/>
    <w:rsid w:val="00D74608"/>
    <w:rsid w:val="00D74BEF"/>
    <w:rsid w:val="00D74C4C"/>
    <w:rsid w:val="00D74EF4"/>
    <w:rsid w:val="00D755B6"/>
    <w:rsid w:val="00D76B36"/>
    <w:rsid w:val="00D80847"/>
    <w:rsid w:val="00D815C3"/>
    <w:rsid w:val="00D849A7"/>
    <w:rsid w:val="00D8600F"/>
    <w:rsid w:val="00D86213"/>
    <w:rsid w:val="00D86635"/>
    <w:rsid w:val="00D902B4"/>
    <w:rsid w:val="00D90961"/>
    <w:rsid w:val="00D9178B"/>
    <w:rsid w:val="00D92B01"/>
    <w:rsid w:val="00D936BC"/>
    <w:rsid w:val="00D93769"/>
    <w:rsid w:val="00D93CD3"/>
    <w:rsid w:val="00D946E8"/>
    <w:rsid w:val="00D952C1"/>
    <w:rsid w:val="00D959B7"/>
    <w:rsid w:val="00D95FBF"/>
    <w:rsid w:val="00D961E2"/>
    <w:rsid w:val="00D96C6C"/>
    <w:rsid w:val="00D96CFD"/>
    <w:rsid w:val="00D975C1"/>
    <w:rsid w:val="00D97B8F"/>
    <w:rsid w:val="00DA0B40"/>
    <w:rsid w:val="00DA0B5F"/>
    <w:rsid w:val="00DA0C04"/>
    <w:rsid w:val="00DA10DA"/>
    <w:rsid w:val="00DA300C"/>
    <w:rsid w:val="00DA424B"/>
    <w:rsid w:val="00DA4B1D"/>
    <w:rsid w:val="00DA4EA7"/>
    <w:rsid w:val="00DA50CA"/>
    <w:rsid w:val="00DA5A0B"/>
    <w:rsid w:val="00DA5E41"/>
    <w:rsid w:val="00DA5F68"/>
    <w:rsid w:val="00DA65C0"/>
    <w:rsid w:val="00DA7045"/>
    <w:rsid w:val="00DB107F"/>
    <w:rsid w:val="00DB12D2"/>
    <w:rsid w:val="00DB178E"/>
    <w:rsid w:val="00DB24D4"/>
    <w:rsid w:val="00DB2D2F"/>
    <w:rsid w:val="00DB39A2"/>
    <w:rsid w:val="00DB3B2E"/>
    <w:rsid w:val="00DB3D6F"/>
    <w:rsid w:val="00DB5BC3"/>
    <w:rsid w:val="00DB6046"/>
    <w:rsid w:val="00DB71BF"/>
    <w:rsid w:val="00DB7216"/>
    <w:rsid w:val="00DB73FE"/>
    <w:rsid w:val="00DB7C1A"/>
    <w:rsid w:val="00DC02B7"/>
    <w:rsid w:val="00DC092C"/>
    <w:rsid w:val="00DC0E29"/>
    <w:rsid w:val="00DC177A"/>
    <w:rsid w:val="00DC179F"/>
    <w:rsid w:val="00DC1BD2"/>
    <w:rsid w:val="00DC1E37"/>
    <w:rsid w:val="00DC458A"/>
    <w:rsid w:val="00DC5116"/>
    <w:rsid w:val="00DC5204"/>
    <w:rsid w:val="00DC56B8"/>
    <w:rsid w:val="00DC7002"/>
    <w:rsid w:val="00DC7EB7"/>
    <w:rsid w:val="00DD203A"/>
    <w:rsid w:val="00DD2625"/>
    <w:rsid w:val="00DD2834"/>
    <w:rsid w:val="00DD2C03"/>
    <w:rsid w:val="00DD69E6"/>
    <w:rsid w:val="00DD6B29"/>
    <w:rsid w:val="00DD7272"/>
    <w:rsid w:val="00DD7F9D"/>
    <w:rsid w:val="00DE0119"/>
    <w:rsid w:val="00DE097B"/>
    <w:rsid w:val="00DE0DC3"/>
    <w:rsid w:val="00DE171F"/>
    <w:rsid w:val="00DE18B6"/>
    <w:rsid w:val="00DE1975"/>
    <w:rsid w:val="00DE2A72"/>
    <w:rsid w:val="00DE2E55"/>
    <w:rsid w:val="00DE3285"/>
    <w:rsid w:val="00DE329C"/>
    <w:rsid w:val="00DE43F1"/>
    <w:rsid w:val="00DE554C"/>
    <w:rsid w:val="00DE674B"/>
    <w:rsid w:val="00DE6BB4"/>
    <w:rsid w:val="00DE6F17"/>
    <w:rsid w:val="00DE7B52"/>
    <w:rsid w:val="00DF0980"/>
    <w:rsid w:val="00DF15FE"/>
    <w:rsid w:val="00DF2CB1"/>
    <w:rsid w:val="00DF320C"/>
    <w:rsid w:val="00DF3AE8"/>
    <w:rsid w:val="00DF6EC8"/>
    <w:rsid w:val="00DF7068"/>
    <w:rsid w:val="00DF7FE9"/>
    <w:rsid w:val="00E01CCB"/>
    <w:rsid w:val="00E02EA4"/>
    <w:rsid w:val="00E036E3"/>
    <w:rsid w:val="00E03D6E"/>
    <w:rsid w:val="00E04DE3"/>
    <w:rsid w:val="00E0670E"/>
    <w:rsid w:val="00E073A0"/>
    <w:rsid w:val="00E075A3"/>
    <w:rsid w:val="00E076EC"/>
    <w:rsid w:val="00E07894"/>
    <w:rsid w:val="00E10034"/>
    <w:rsid w:val="00E104D0"/>
    <w:rsid w:val="00E10B0E"/>
    <w:rsid w:val="00E11319"/>
    <w:rsid w:val="00E1286C"/>
    <w:rsid w:val="00E12FD9"/>
    <w:rsid w:val="00E1327B"/>
    <w:rsid w:val="00E14479"/>
    <w:rsid w:val="00E1465E"/>
    <w:rsid w:val="00E14D4C"/>
    <w:rsid w:val="00E1517D"/>
    <w:rsid w:val="00E15936"/>
    <w:rsid w:val="00E16DCA"/>
    <w:rsid w:val="00E176ED"/>
    <w:rsid w:val="00E20FC7"/>
    <w:rsid w:val="00E2461D"/>
    <w:rsid w:val="00E31448"/>
    <w:rsid w:val="00E329F0"/>
    <w:rsid w:val="00E35139"/>
    <w:rsid w:val="00E354A9"/>
    <w:rsid w:val="00E356E6"/>
    <w:rsid w:val="00E35A42"/>
    <w:rsid w:val="00E35E9A"/>
    <w:rsid w:val="00E36333"/>
    <w:rsid w:val="00E36FBF"/>
    <w:rsid w:val="00E37CDC"/>
    <w:rsid w:val="00E402AB"/>
    <w:rsid w:val="00E40D1E"/>
    <w:rsid w:val="00E40EEE"/>
    <w:rsid w:val="00E43AF2"/>
    <w:rsid w:val="00E43BBB"/>
    <w:rsid w:val="00E44195"/>
    <w:rsid w:val="00E4466F"/>
    <w:rsid w:val="00E4501A"/>
    <w:rsid w:val="00E45040"/>
    <w:rsid w:val="00E459BB"/>
    <w:rsid w:val="00E45B8A"/>
    <w:rsid w:val="00E46172"/>
    <w:rsid w:val="00E4624F"/>
    <w:rsid w:val="00E46A5F"/>
    <w:rsid w:val="00E502A2"/>
    <w:rsid w:val="00E5291C"/>
    <w:rsid w:val="00E52F5C"/>
    <w:rsid w:val="00E531E5"/>
    <w:rsid w:val="00E56579"/>
    <w:rsid w:val="00E56EF3"/>
    <w:rsid w:val="00E60837"/>
    <w:rsid w:val="00E60C54"/>
    <w:rsid w:val="00E617D8"/>
    <w:rsid w:val="00E61BD4"/>
    <w:rsid w:val="00E633DD"/>
    <w:rsid w:val="00E64F81"/>
    <w:rsid w:val="00E652E7"/>
    <w:rsid w:val="00E653BB"/>
    <w:rsid w:val="00E66D4D"/>
    <w:rsid w:val="00E66F87"/>
    <w:rsid w:val="00E6752A"/>
    <w:rsid w:val="00E67655"/>
    <w:rsid w:val="00E67703"/>
    <w:rsid w:val="00E67855"/>
    <w:rsid w:val="00E70625"/>
    <w:rsid w:val="00E70A0E"/>
    <w:rsid w:val="00E70F0A"/>
    <w:rsid w:val="00E7105E"/>
    <w:rsid w:val="00E71882"/>
    <w:rsid w:val="00E72108"/>
    <w:rsid w:val="00E7240D"/>
    <w:rsid w:val="00E73101"/>
    <w:rsid w:val="00E733F4"/>
    <w:rsid w:val="00E75D5B"/>
    <w:rsid w:val="00E762C5"/>
    <w:rsid w:val="00E779FB"/>
    <w:rsid w:val="00E801CF"/>
    <w:rsid w:val="00E81B3F"/>
    <w:rsid w:val="00E834D4"/>
    <w:rsid w:val="00E844B8"/>
    <w:rsid w:val="00E85BCF"/>
    <w:rsid w:val="00E870FE"/>
    <w:rsid w:val="00E9171F"/>
    <w:rsid w:val="00E927E8"/>
    <w:rsid w:val="00E92B79"/>
    <w:rsid w:val="00E93CCC"/>
    <w:rsid w:val="00E94253"/>
    <w:rsid w:val="00E950E6"/>
    <w:rsid w:val="00E96301"/>
    <w:rsid w:val="00E96DE8"/>
    <w:rsid w:val="00E9740B"/>
    <w:rsid w:val="00E97680"/>
    <w:rsid w:val="00EA0B74"/>
    <w:rsid w:val="00EA1364"/>
    <w:rsid w:val="00EA1E13"/>
    <w:rsid w:val="00EA1F53"/>
    <w:rsid w:val="00EA22FA"/>
    <w:rsid w:val="00EA31BB"/>
    <w:rsid w:val="00EA3E9C"/>
    <w:rsid w:val="00EA44D1"/>
    <w:rsid w:val="00EA4CE8"/>
    <w:rsid w:val="00EA5465"/>
    <w:rsid w:val="00EA57D0"/>
    <w:rsid w:val="00EA6A6E"/>
    <w:rsid w:val="00EA7235"/>
    <w:rsid w:val="00EB1243"/>
    <w:rsid w:val="00EB1747"/>
    <w:rsid w:val="00EB248B"/>
    <w:rsid w:val="00EB26A8"/>
    <w:rsid w:val="00EB30B1"/>
    <w:rsid w:val="00EB3987"/>
    <w:rsid w:val="00EB431D"/>
    <w:rsid w:val="00EB683C"/>
    <w:rsid w:val="00EB6F6E"/>
    <w:rsid w:val="00EB7915"/>
    <w:rsid w:val="00EB7C4A"/>
    <w:rsid w:val="00EC0B75"/>
    <w:rsid w:val="00EC185A"/>
    <w:rsid w:val="00EC20A7"/>
    <w:rsid w:val="00EC2C7B"/>
    <w:rsid w:val="00EC3452"/>
    <w:rsid w:val="00EC3505"/>
    <w:rsid w:val="00EC676D"/>
    <w:rsid w:val="00ED13FD"/>
    <w:rsid w:val="00ED15DC"/>
    <w:rsid w:val="00ED1735"/>
    <w:rsid w:val="00ED2D18"/>
    <w:rsid w:val="00ED4054"/>
    <w:rsid w:val="00ED41BA"/>
    <w:rsid w:val="00ED5B02"/>
    <w:rsid w:val="00ED680E"/>
    <w:rsid w:val="00ED68F9"/>
    <w:rsid w:val="00ED6FDB"/>
    <w:rsid w:val="00ED75FC"/>
    <w:rsid w:val="00EE134D"/>
    <w:rsid w:val="00EE2795"/>
    <w:rsid w:val="00EE354D"/>
    <w:rsid w:val="00EE3F0C"/>
    <w:rsid w:val="00EE476B"/>
    <w:rsid w:val="00EE632A"/>
    <w:rsid w:val="00EE783C"/>
    <w:rsid w:val="00EE7CDA"/>
    <w:rsid w:val="00EF208C"/>
    <w:rsid w:val="00EF241B"/>
    <w:rsid w:val="00EF3156"/>
    <w:rsid w:val="00EF56BB"/>
    <w:rsid w:val="00EF6B16"/>
    <w:rsid w:val="00F006D7"/>
    <w:rsid w:val="00F01502"/>
    <w:rsid w:val="00F01C33"/>
    <w:rsid w:val="00F01D78"/>
    <w:rsid w:val="00F02169"/>
    <w:rsid w:val="00F027F4"/>
    <w:rsid w:val="00F05F6E"/>
    <w:rsid w:val="00F066D7"/>
    <w:rsid w:val="00F06A3E"/>
    <w:rsid w:val="00F06D2B"/>
    <w:rsid w:val="00F070FD"/>
    <w:rsid w:val="00F11027"/>
    <w:rsid w:val="00F1105D"/>
    <w:rsid w:val="00F1185B"/>
    <w:rsid w:val="00F12AF3"/>
    <w:rsid w:val="00F13112"/>
    <w:rsid w:val="00F133C6"/>
    <w:rsid w:val="00F13ACD"/>
    <w:rsid w:val="00F15631"/>
    <w:rsid w:val="00F15B8E"/>
    <w:rsid w:val="00F1697C"/>
    <w:rsid w:val="00F20189"/>
    <w:rsid w:val="00F20A0C"/>
    <w:rsid w:val="00F2127F"/>
    <w:rsid w:val="00F234B0"/>
    <w:rsid w:val="00F23A39"/>
    <w:rsid w:val="00F247EC"/>
    <w:rsid w:val="00F25832"/>
    <w:rsid w:val="00F27B47"/>
    <w:rsid w:val="00F30921"/>
    <w:rsid w:val="00F30E4C"/>
    <w:rsid w:val="00F34298"/>
    <w:rsid w:val="00F342F6"/>
    <w:rsid w:val="00F349AF"/>
    <w:rsid w:val="00F34F89"/>
    <w:rsid w:val="00F353F0"/>
    <w:rsid w:val="00F37585"/>
    <w:rsid w:val="00F40142"/>
    <w:rsid w:val="00F405E9"/>
    <w:rsid w:val="00F40947"/>
    <w:rsid w:val="00F42600"/>
    <w:rsid w:val="00F42E58"/>
    <w:rsid w:val="00F441BF"/>
    <w:rsid w:val="00F44807"/>
    <w:rsid w:val="00F46776"/>
    <w:rsid w:val="00F46FBD"/>
    <w:rsid w:val="00F47097"/>
    <w:rsid w:val="00F47D4C"/>
    <w:rsid w:val="00F508EC"/>
    <w:rsid w:val="00F50934"/>
    <w:rsid w:val="00F50ABE"/>
    <w:rsid w:val="00F5126F"/>
    <w:rsid w:val="00F52FE8"/>
    <w:rsid w:val="00F534C9"/>
    <w:rsid w:val="00F53958"/>
    <w:rsid w:val="00F54ADE"/>
    <w:rsid w:val="00F550D7"/>
    <w:rsid w:val="00F56A3F"/>
    <w:rsid w:val="00F572FF"/>
    <w:rsid w:val="00F5796B"/>
    <w:rsid w:val="00F57F0E"/>
    <w:rsid w:val="00F57F9A"/>
    <w:rsid w:val="00F6248F"/>
    <w:rsid w:val="00F63046"/>
    <w:rsid w:val="00F63DAD"/>
    <w:rsid w:val="00F6420C"/>
    <w:rsid w:val="00F64329"/>
    <w:rsid w:val="00F64927"/>
    <w:rsid w:val="00F65A86"/>
    <w:rsid w:val="00F65EFB"/>
    <w:rsid w:val="00F66A12"/>
    <w:rsid w:val="00F6751A"/>
    <w:rsid w:val="00F71C60"/>
    <w:rsid w:val="00F71DE3"/>
    <w:rsid w:val="00F72385"/>
    <w:rsid w:val="00F73415"/>
    <w:rsid w:val="00F73BFA"/>
    <w:rsid w:val="00F748F6"/>
    <w:rsid w:val="00F74A87"/>
    <w:rsid w:val="00F753DC"/>
    <w:rsid w:val="00F75C4F"/>
    <w:rsid w:val="00F771A2"/>
    <w:rsid w:val="00F8144D"/>
    <w:rsid w:val="00F82AE6"/>
    <w:rsid w:val="00F849AC"/>
    <w:rsid w:val="00F849D3"/>
    <w:rsid w:val="00F8590B"/>
    <w:rsid w:val="00F861D0"/>
    <w:rsid w:val="00F86280"/>
    <w:rsid w:val="00F865FD"/>
    <w:rsid w:val="00F86ACC"/>
    <w:rsid w:val="00F87607"/>
    <w:rsid w:val="00F91177"/>
    <w:rsid w:val="00F91773"/>
    <w:rsid w:val="00F931CD"/>
    <w:rsid w:val="00F93B8D"/>
    <w:rsid w:val="00F94EB5"/>
    <w:rsid w:val="00FA11C0"/>
    <w:rsid w:val="00FA2979"/>
    <w:rsid w:val="00FA42E0"/>
    <w:rsid w:val="00FA5642"/>
    <w:rsid w:val="00FA6686"/>
    <w:rsid w:val="00FA7767"/>
    <w:rsid w:val="00FB0780"/>
    <w:rsid w:val="00FB079F"/>
    <w:rsid w:val="00FB0C16"/>
    <w:rsid w:val="00FB2F42"/>
    <w:rsid w:val="00FB2F43"/>
    <w:rsid w:val="00FB4666"/>
    <w:rsid w:val="00FB4E8E"/>
    <w:rsid w:val="00FB5786"/>
    <w:rsid w:val="00FB5CC3"/>
    <w:rsid w:val="00FB76BC"/>
    <w:rsid w:val="00FB77DD"/>
    <w:rsid w:val="00FB7CE8"/>
    <w:rsid w:val="00FB7DDF"/>
    <w:rsid w:val="00FC186F"/>
    <w:rsid w:val="00FC2C89"/>
    <w:rsid w:val="00FC32B5"/>
    <w:rsid w:val="00FC380C"/>
    <w:rsid w:val="00FC40E4"/>
    <w:rsid w:val="00FC6135"/>
    <w:rsid w:val="00FC6585"/>
    <w:rsid w:val="00FC66F1"/>
    <w:rsid w:val="00FC7834"/>
    <w:rsid w:val="00FC78E6"/>
    <w:rsid w:val="00FC7EDC"/>
    <w:rsid w:val="00FD04C3"/>
    <w:rsid w:val="00FD053B"/>
    <w:rsid w:val="00FD1363"/>
    <w:rsid w:val="00FD161D"/>
    <w:rsid w:val="00FD1801"/>
    <w:rsid w:val="00FD2EFF"/>
    <w:rsid w:val="00FD41FC"/>
    <w:rsid w:val="00FD4696"/>
    <w:rsid w:val="00FD4E7F"/>
    <w:rsid w:val="00FD76C4"/>
    <w:rsid w:val="00FD799D"/>
    <w:rsid w:val="00FD7BFB"/>
    <w:rsid w:val="00FE0260"/>
    <w:rsid w:val="00FE0711"/>
    <w:rsid w:val="00FE27AE"/>
    <w:rsid w:val="00FE3178"/>
    <w:rsid w:val="00FE4440"/>
    <w:rsid w:val="00FE4F04"/>
    <w:rsid w:val="00FE501A"/>
    <w:rsid w:val="00FE53FB"/>
    <w:rsid w:val="00FE5D28"/>
    <w:rsid w:val="00FE6CE9"/>
    <w:rsid w:val="00FE6DD5"/>
    <w:rsid w:val="00FE7E67"/>
    <w:rsid w:val="00FE7F25"/>
    <w:rsid w:val="00FF040C"/>
    <w:rsid w:val="00FF1F0F"/>
    <w:rsid w:val="00FF216D"/>
    <w:rsid w:val="00FF2334"/>
    <w:rsid w:val="00FF2B0F"/>
    <w:rsid w:val="00FF48E1"/>
    <w:rsid w:val="00FF6FC8"/>
    <w:rsid w:val="010A0DDE"/>
    <w:rsid w:val="020D4BB4"/>
    <w:rsid w:val="023A71C8"/>
    <w:rsid w:val="023B1374"/>
    <w:rsid w:val="02473417"/>
    <w:rsid w:val="0271050C"/>
    <w:rsid w:val="02763BC8"/>
    <w:rsid w:val="02DC2156"/>
    <w:rsid w:val="02F3255A"/>
    <w:rsid w:val="03812C69"/>
    <w:rsid w:val="03896860"/>
    <w:rsid w:val="03EF7C67"/>
    <w:rsid w:val="043440F1"/>
    <w:rsid w:val="04930525"/>
    <w:rsid w:val="04937FB2"/>
    <w:rsid w:val="049F3CA4"/>
    <w:rsid w:val="050B5093"/>
    <w:rsid w:val="053B4DDB"/>
    <w:rsid w:val="056A0D59"/>
    <w:rsid w:val="05733B3C"/>
    <w:rsid w:val="05A01219"/>
    <w:rsid w:val="05E71D72"/>
    <w:rsid w:val="065409DE"/>
    <w:rsid w:val="06701FD1"/>
    <w:rsid w:val="06C01FF2"/>
    <w:rsid w:val="075E2523"/>
    <w:rsid w:val="07A4616F"/>
    <w:rsid w:val="07E732BA"/>
    <w:rsid w:val="07F52545"/>
    <w:rsid w:val="07F651DD"/>
    <w:rsid w:val="084F3DAD"/>
    <w:rsid w:val="08641CE0"/>
    <w:rsid w:val="086E55FF"/>
    <w:rsid w:val="087E78BD"/>
    <w:rsid w:val="08BA1B9F"/>
    <w:rsid w:val="08CF43EE"/>
    <w:rsid w:val="08D25ADC"/>
    <w:rsid w:val="0918681D"/>
    <w:rsid w:val="09290A7E"/>
    <w:rsid w:val="09A27E23"/>
    <w:rsid w:val="09FA5FD5"/>
    <w:rsid w:val="0A664DCA"/>
    <w:rsid w:val="0A775ED3"/>
    <w:rsid w:val="0A9013A0"/>
    <w:rsid w:val="0A9E6B6E"/>
    <w:rsid w:val="0AA038E0"/>
    <w:rsid w:val="0AA9662B"/>
    <w:rsid w:val="0AC230B2"/>
    <w:rsid w:val="0B5567AD"/>
    <w:rsid w:val="0BA2531E"/>
    <w:rsid w:val="0BC628E2"/>
    <w:rsid w:val="0BD45CD1"/>
    <w:rsid w:val="0CCD5DBC"/>
    <w:rsid w:val="0D8C280C"/>
    <w:rsid w:val="0DA23AFE"/>
    <w:rsid w:val="0DD71B25"/>
    <w:rsid w:val="0DEB3061"/>
    <w:rsid w:val="0E0E7B70"/>
    <w:rsid w:val="0E6834F7"/>
    <w:rsid w:val="0E873ECE"/>
    <w:rsid w:val="0EC15294"/>
    <w:rsid w:val="0EE87C82"/>
    <w:rsid w:val="0EF00C63"/>
    <w:rsid w:val="0F0942D3"/>
    <w:rsid w:val="0F193E21"/>
    <w:rsid w:val="0F3A26DF"/>
    <w:rsid w:val="0F3C2328"/>
    <w:rsid w:val="0FB24542"/>
    <w:rsid w:val="0FB56209"/>
    <w:rsid w:val="10101691"/>
    <w:rsid w:val="10394744"/>
    <w:rsid w:val="10FC4C05"/>
    <w:rsid w:val="1128540E"/>
    <w:rsid w:val="11841E8A"/>
    <w:rsid w:val="120E7506"/>
    <w:rsid w:val="12143ADF"/>
    <w:rsid w:val="121D108A"/>
    <w:rsid w:val="12530325"/>
    <w:rsid w:val="133552D9"/>
    <w:rsid w:val="13597293"/>
    <w:rsid w:val="143A2474"/>
    <w:rsid w:val="14536315"/>
    <w:rsid w:val="14C3761E"/>
    <w:rsid w:val="156672BF"/>
    <w:rsid w:val="15783D20"/>
    <w:rsid w:val="15B93FC6"/>
    <w:rsid w:val="15CE28CB"/>
    <w:rsid w:val="15D8208E"/>
    <w:rsid w:val="166726C4"/>
    <w:rsid w:val="16ED4454"/>
    <w:rsid w:val="16F273E7"/>
    <w:rsid w:val="17512F27"/>
    <w:rsid w:val="17593CCF"/>
    <w:rsid w:val="17614581"/>
    <w:rsid w:val="17780E27"/>
    <w:rsid w:val="17975F6F"/>
    <w:rsid w:val="18123F3A"/>
    <w:rsid w:val="183E4C37"/>
    <w:rsid w:val="185842A4"/>
    <w:rsid w:val="185B1B90"/>
    <w:rsid w:val="18E71A47"/>
    <w:rsid w:val="18EB5A34"/>
    <w:rsid w:val="19277341"/>
    <w:rsid w:val="196441AC"/>
    <w:rsid w:val="19824598"/>
    <w:rsid w:val="19A95E67"/>
    <w:rsid w:val="19EA6405"/>
    <w:rsid w:val="19FA5A99"/>
    <w:rsid w:val="1A2852A4"/>
    <w:rsid w:val="1A2D7EDE"/>
    <w:rsid w:val="1A6F4EE1"/>
    <w:rsid w:val="1AB41163"/>
    <w:rsid w:val="1B041A9B"/>
    <w:rsid w:val="1B083915"/>
    <w:rsid w:val="1B667AA5"/>
    <w:rsid w:val="1B9F0A31"/>
    <w:rsid w:val="1BA86B8C"/>
    <w:rsid w:val="1BFE03CE"/>
    <w:rsid w:val="1D161C8F"/>
    <w:rsid w:val="1D35640F"/>
    <w:rsid w:val="1D3875D8"/>
    <w:rsid w:val="1D492C06"/>
    <w:rsid w:val="1D853708"/>
    <w:rsid w:val="1DAE5BA0"/>
    <w:rsid w:val="1E2527AC"/>
    <w:rsid w:val="1F1D51B2"/>
    <w:rsid w:val="1F813BBC"/>
    <w:rsid w:val="1FB80F3D"/>
    <w:rsid w:val="2092414C"/>
    <w:rsid w:val="20EA31DA"/>
    <w:rsid w:val="20F13108"/>
    <w:rsid w:val="21BA41E2"/>
    <w:rsid w:val="21D2391E"/>
    <w:rsid w:val="21D73C86"/>
    <w:rsid w:val="21ED074C"/>
    <w:rsid w:val="21EF0B4A"/>
    <w:rsid w:val="2204597F"/>
    <w:rsid w:val="220D5B84"/>
    <w:rsid w:val="226A28B3"/>
    <w:rsid w:val="23131FB5"/>
    <w:rsid w:val="23222B38"/>
    <w:rsid w:val="23FF5210"/>
    <w:rsid w:val="24075290"/>
    <w:rsid w:val="24372D46"/>
    <w:rsid w:val="244A7F44"/>
    <w:rsid w:val="245B00ED"/>
    <w:rsid w:val="24D32855"/>
    <w:rsid w:val="25A466AC"/>
    <w:rsid w:val="25A91E19"/>
    <w:rsid w:val="25B3743E"/>
    <w:rsid w:val="261F21D6"/>
    <w:rsid w:val="262663F1"/>
    <w:rsid w:val="267267AA"/>
    <w:rsid w:val="2674607E"/>
    <w:rsid w:val="26B60974"/>
    <w:rsid w:val="27415BC4"/>
    <w:rsid w:val="274C66ED"/>
    <w:rsid w:val="276F6C6D"/>
    <w:rsid w:val="277551D0"/>
    <w:rsid w:val="27B90A40"/>
    <w:rsid w:val="27DD1B4E"/>
    <w:rsid w:val="2814057C"/>
    <w:rsid w:val="28A03168"/>
    <w:rsid w:val="291C21D1"/>
    <w:rsid w:val="29575279"/>
    <w:rsid w:val="296E737B"/>
    <w:rsid w:val="29B601D1"/>
    <w:rsid w:val="2A0036FD"/>
    <w:rsid w:val="2A433F1A"/>
    <w:rsid w:val="2A7D0A97"/>
    <w:rsid w:val="2A946CEF"/>
    <w:rsid w:val="2AC355EE"/>
    <w:rsid w:val="2B0A0513"/>
    <w:rsid w:val="2B6A2EB5"/>
    <w:rsid w:val="2B6F6AC9"/>
    <w:rsid w:val="2B7274C6"/>
    <w:rsid w:val="2B925BA0"/>
    <w:rsid w:val="2BC77265"/>
    <w:rsid w:val="2BDF79D2"/>
    <w:rsid w:val="2BEB11CF"/>
    <w:rsid w:val="2BFA11C0"/>
    <w:rsid w:val="2C1F1907"/>
    <w:rsid w:val="2C3D6F12"/>
    <w:rsid w:val="2CDC497D"/>
    <w:rsid w:val="2CE664E6"/>
    <w:rsid w:val="2D00760E"/>
    <w:rsid w:val="2D691E14"/>
    <w:rsid w:val="2E045CC1"/>
    <w:rsid w:val="2E3C3FBB"/>
    <w:rsid w:val="2E47458A"/>
    <w:rsid w:val="2E932785"/>
    <w:rsid w:val="2EAA75DF"/>
    <w:rsid w:val="2EC6283E"/>
    <w:rsid w:val="2F0C0E01"/>
    <w:rsid w:val="2F723697"/>
    <w:rsid w:val="2FA754F0"/>
    <w:rsid w:val="2FE54D64"/>
    <w:rsid w:val="30136078"/>
    <w:rsid w:val="306B3914"/>
    <w:rsid w:val="306E1ECB"/>
    <w:rsid w:val="31032D14"/>
    <w:rsid w:val="310C2053"/>
    <w:rsid w:val="313A2673"/>
    <w:rsid w:val="31B9703B"/>
    <w:rsid w:val="31C436C5"/>
    <w:rsid w:val="31FC6E41"/>
    <w:rsid w:val="32090420"/>
    <w:rsid w:val="32222E32"/>
    <w:rsid w:val="32472A32"/>
    <w:rsid w:val="32AA1D2A"/>
    <w:rsid w:val="332F503C"/>
    <w:rsid w:val="33B0446E"/>
    <w:rsid w:val="34046FFA"/>
    <w:rsid w:val="340B4CD2"/>
    <w:rsid w:val="3447160C"/>
    <w:rsid w:val="345F5602"/>
    <w:rsid w:val="34E04298"/>
    <w:rsid w:val="353A73E0"/>
    <w:rsid w:val="359B33A1"/>
    <w:rsid w:val="35B92D13"/>
    <w:rsid w:val="35B96010"/>
    <w:rsid w:val="35DF17AD"/>
    <w:rsid w:val="360F792E"/>
    <w:rsid w:val="362C5DD2"/>
    <w:rsid w:val="36726883"/>
    <w:rsid w:val="36732D61"/>
    <w:rsid w:val="36D053E0"/>
    <w:rsid w:val="36F8402B"/>
    <w:rsid w:val="370F48DD"/>
    <w:rsid w:val="375506C1"/>
    <w:rsid w:val="37555075"/>
    <w:rsid w:val="378E3BCA"/>
    <w:rsid w:val="380405C3"/>
    <w:rsid w:val="387B0C4A"/>
    <w:rsid w:val="389074F1"/>
    <w:rsid w:val="38C76BE7"/>
    <w:rsid w:val="38E8321F"/>
    <w:rsid w:val="393C743D"/>
    <w:rsid w:val="39D0473C"/>
    <w:rsid w:val="39D65BC8"/>
    <w:rsid w:val="39FF4459"/>
    <w:rsid w:val="3A4A16EF"/>
    <w:rsid w:val="3B7670B8"/>
    <w:rsid w:val="3B772198"/>
    <w:rsid w:val="3B8A6F41"/>
    <w:rsid w:val="3B9D53F4"/>
    <w:rsid w:val="3BB21AA8"/>
    <w:rsid w:val="3BB92B60"/>
    <w:rsid w:val="3BC75799"/>
    <w:rsid w:val="3BDE6CF6"/>
    <w:rsid w:val="3C8328A2"/>
    <w:rsid w:val="3CE44B65"/>
    <w:rsid w:val="3CE75D20"/>
    <w:rsid w:val="3D1E3860"/>
    <w:rsid w:val="3DAD2974"/>
    <w:rsid w:val="3DDE5D3F"/>
    <w:rsid w:val="3E683A58"/>
    <w:rsid w:val="3E9649EE"/>
    <w:rsid w:val="3ECD4126"/>
    <w:rsid w:val="3ED16909"/>
    <w:rsid w:val="3F1062BF"/>
    <w:rsid w:val="3F9A4BE0"/>
    <w:rsid w:val="3FEE25A6"/>
    <w:rsid w:val="3FFC1E1C"/>
    <w:rsid w:val="40262875"/>
    <w:rsid w:val="40291A20"/>
    <w:rsid w:val="4065764A"/>
    <w:rsid w:val="414D55C2"/>
    <w:rsid w:val="41C26482"/>
    <w:rsid w:val="41D01240"/>
    <w:rsid w:val="423B43DE"/>
    <w:rsid w:val="42466FB1"/>
    <w:rsid w:val="42F82A6E"/>
    <w:rsid w:val="430A25DD"/>
    <w:rsid w:val="43244272"/>
    <w:rsid w:val="43CC68E1"/>
    <w:rsid w:val="43F8280E"/>
    <w:rsid w:val="4423610B"/>
    <w:rsid w:val="446753C6"/>
    <w:rsid w:val="44A13398"/>
    <w:rsid w:val="44A23D8F"/>
    <w:rsid w:val="44A84FEF"/>
    <w:rsid w:val="44C47D79"/>
    <w:rsid w:val="44D91197"/>
    <w:rsid w:val="455E06D8"/>
    <w:rsid w:val="45682DFA"/>
    <w:rsid w:val="45B179FB"/>
    <w:rsid w:val="461A4A75"/>
    <w:rsid w:val="46715419"/>
    <w:rsid w:val="46B4129F"/>
    <w:rsid w:val="47213277"/>
    <w:rsid w:val="47676B85"/>
    <w:rsid w:val="477D3DE0"/>
    <w:rsid w:val="47BA0349"/>
    <w:rsid w:val="47C01069"/>
    <w:rsid w:val="480514B0"/>
    <w:rsid w:val="484662C7"/>
    <w:rsid w:val="48550561"/>
    <w:rsid w:val="48E50A71"/>
    <w:rsid w:val="48EB06AA"/>
    <w:rsid w:val="49044BE8"/>
    <w:rsid w:val="49846F56"/>
    <w:rsid w:val="49BB55A4"/>
    <w:rsid w:val="49CE7B02"/>
    <w:rsid w:val="4AAD305D"/>
    <w:rsid w:val="4AB60164"/>
    <w:rsid w:val="4AC2299E"/>
    <w:rsid w:val="4AF94287"/>
    <w:rsid w:val="4B0F0DC5"/>
    <w:rsid w:val="4B233D11"/>
    <w:rsid w:val="4B5A1218"/>
    <w:rsid w:val="4BA4550B"/>
    <w:rsid w:val="4BA65C13"/>
    <w:rsid w:val="4BAC3D91"/>
    <w:rsid w:val="4BAD7CE0"/>
    <w:rsid w:val="4BCA2514"/>
    <w:rsid w:val="4BEE3500"/>
    <w:rsid w:val="4C17004E"/>
    <w:rsid w:val="4CE51CA2"/>
    <w:rsid w:val="4D2B5C2E"/>
    <w:rsid w:val="4DF36A64"/>
    <w:rsid w:val="4E025397"/>
    <w:rsid w:val="4E0D173B"/>
    <w:rsid w:val="4EBE14C4"/>
    <w:rsid w:val="4F3D07F6"/>
    <w:rsid w:val="4F451386"/>
    <w:rsid w:val="4F524968"/>
    <w:rsid w:val="4F5F51B1"/>
    <w:rsid w:val="4F6C1B97"/>
    <w:rsid w:val="4F8D245F"/>
    <w:rsid w:val="4FC502A6"/>
    <w:rsid w:val="4FC52689"/>
    <w:rsid w:val="4FD06772"/>
    <w:rsid w:val="4FD12B36"/>
    <w:rsid w:val="50220694"/>
    <w:rsid w:val="50290AC7"/>
    <w:rsid w:val="50386523"/>
    <w:rsid w:val="503C583D"/>
    <w:rsid w:val="507E7976"/>
    <w:rsid w:val="50933633"/>
    <w:rsid w:val="50B929FF"/>
    <w:rsid w:val="51624EBA"/>
    <w:rsid w:val="5189663A"/>
    <w:rsid w:val="51C404BD"/>
    <w:rsid w:val="51EE4687"/>
    <w:rsid w:val="52096D0E"/>
    <w:rsid w:val="52354BB7"/>
    <w:rsid w:val="52412DD4"/>
    <w:rsid w:val="52693620"/>
    <w:rsid w:val="529354C5"/>
    <w:rsid w:val="52B63A3B"/>
    <w:rsid w:val="52DE1234"/>
    <w:rsid w:val="53001072"/>
    <w:rsid w:val="530B538D"/>
    <w:rsid w:val="53150CB6"/>
    <w:rsid w:val="53260B90"/>
    <w:rsid w:val="53416529"/>
    <w:rsid w:val="534E29AA"/>
    <w:rsid w:val="53784B50"/>
    <w:rsid w:val="53DA44D4"/>
    <w:rsid w:val="53FE41C5"/>
    <w:rsid w:val="54044406"/>
    <w:rsid w:val="54282B7C"/>
    <w:rsid w:val="556318E9"/>
    <w:rsid w:val="562106E9"/>
    <w:rsid w:val="56B96811"/>
    <w:rsid w:val="57397D0C"/>
    <w:rsid w:val="57724065"/>
    <w:rsid w:val="58160196"/>
    <w:rsid w:val="58274FCF"/>
    <w:rsid w:val="58595901"/>
    <w:rsid w:val="58687272"/>
    <w:rsid w:val="58DE6072"/>
    <w:rsid w:val="596D1DFE"/>
    <w:rsid w:val="59D34190"/>
    <w:rsid w:val="59D663BB"/>
    <w:rsid w:val="5A324C7E"/>
    <w:rsid w:val="5B1F407C"/>
    <w:rsid w:val="5B1F45C2"/>
    <w:rsid w:val="5B69161E"/>
    <w:rsid w:val="5B773B42"/>
    <w:rsid w:val="5BCB6D81"/>
    <w:rsid w:val="5C566014"/>
    <w:rsid w:val="5C921F5E"/>
    <w:rsid w:val="5D6F0515"/>
    <w:rsid w:val="5DAC37AF"/>
    <w:rsid w:val="5DE303E4"/>
    <w:rsid w:val="5DEB59D3"/>
    <w:rsid w:val="5E0C6FC3"/>
    <w:rsid w:val="5E436580"/>
    <w:rsid w:val="5E694DA8"/>
    <w:rsid w:val="5EB55630"/>
    <w:rsid w:val="5F386241"/>
    <w:rsid w:val="5F900761"/>
    <w:rsid w:val="5FE445A9"/>
    <w:rsid w:val="5FF368EC"/>
    <w:rsid w:val="60623D47"/>
    <w:rsid w:val="606B7817"/>
    <w:rsid w:val="60C27AD9"/>
    <w:rsid w:val="60CA6E31"/>
    <w:rsid w:val="616E5794"/>
    <w:rsid w:val="6191435B"/>
    <w:rsid w:val="61E65831"/>
    <w:rsid w:val="623977D9"/>
    <w:rsid w:val="629B74CA"/>
    <w:rsid w:val="62B81EBA"/>
    <w:rsid w:val="63821BA0"/>
    <w:rsid w:val="64872E45"/>
    <w:rsid w:val="64D16B1E"/>
    <w:rsid w:val="668D6DD5"/>
    <w:rsid w:val="668E0F54"/>
    <w:rsid w:val="66BD4F84"/>
    <w:rsid w:val="66CF761D"/>
    <w:rsid w:val="670342D9"/>
    <w:rsid w:val="67677523"/>
    <w:rsid w:val="67AF471F"/>
    <w:rsid w:val="67C9380C"/>
    <w:rsid w:val="680C57D0"/>
    <w:rsid w:val="688C5558"/>
    <w:rsid w:val="68CF755F"/>
    <w:rsid w:val="68F775CB"/>
    <w:rsid w:val="68FE5C27"/>
    <w:rsid w:val="69363E05"/>
    <w:rsid w:val="697E311D"/>
    <w:rsid w:val="69824F44"/>
    <w:rsid w:val="69887EFA"/>
    <w:rsid w:val="699D1E79"/>
    <w:rsid w:val="69B538C2"/>
    <w:rsid w:val="69D52DAB"/>
    <w:rsid w:val="6A844866"/>
    <w:rsid w:val="6AC10B22"/>
    <w:rsid w:val="6AC841BC"/>
    <w:rsid w:val="6B2B0B08"/>
    <w:rsid w:val="6B566DD7"/>
    <w:rsid w:val="6BAA2997"/>
    <w:rsid w:val="6BF10A25"/>
    <w:rsid w:val="6C345515"/>
    <w:rsid w:val="6C931312"/>
    <w:rsid w:val="6CC52B84"/>
    <w:rsid w:val="6CE86B5D"/>
    <w:rsid w:val="6CF41704"/>
    <w:rsid w:val="6DB7708E"/>
    <w:rsid w:val="6DFA6AF6"/>
    <w:rsid w:val="6E287875"/>
    <w:rsid w:val="6E370350"/>
    <w:rsid w:val="6F5D1B96"/>
    <w:rsid w:val="6F941EBA"/>
    <w:rsid w:val="6F971AC5"/>
    <w:rsid w:val="700317F9"/>
    <w:rsid w:val="709739F9"/>
    <w:rsid w:val="710D6DEF"/>
    <w:rsid w:val="71174581"/>
    <w:rsid w:val="71C15098"/>
    <w:rsid w:val="71E573BC"/>
    <w:rsid w:val="72176356"/>
    <w:rsid w:val="725964BC"/>
    <w:rsid w:val="727E37E3"/>
    <w:rsid w:val="728D684F"/>
    <w:rsid w:val="72B752E2"/>
    <w:rsid w:val="72ED3B17"/>
    <w:rsid w:val="72F662F3"/>
    <w:rsid w:val="73262F38"/>
    <w:rsid w:val="738D0911"/>
    <w:rsid w:val="73D62E19"/>
    <w:rsid w:val="73DB2866"/>
    <w:rsid w:val="745D52DC"/>
    <w:rsid w:val="74797663"/>
    <w:rsid w:val="749D3FBF"/>
    <w:rsid w:val="74E303C5"/>
    <w:rsid w:val="74FC2F6D"/>
    <w:rsid w:val="75782448"/>
    <w:rsid w:val="75B877D1"/>
    <w:rsid w:val="75E92372"/>
    <w:rsid w:val="75EF43A6"/>
    <w:rsid w:val="76050C77"/>
    <w:rsid w:val="76302383"/>
    <w:rsid w:val="767B508E"/>
    <w:rsid w:val="7686555B"/>
    <w:rsid w:val="76F02854"/>
    <w:rsid w:val="7706409E"/>
    <w:rsid w:val="772A637D"/>
    <w:rsid w:val="778474C1"/>
    <w:rsid w:val="778B6D05"/>
    <w:rsid w:val="77A54661"/>
    <w:rsid w:val="77DE49E7"/>
    <w:rsid w:val="77F76AD0"/>
    <w:rsid w:val="78A23C2D"/>
    <w:rsid w:val="78B74ABD"/>
    <w:rsid w:val="78C43E43"/>
    <w:rsid w:val="78D33F7B"/>
    <w:rsid w:val="79203B2C"/>
    <w:rsid w:val="79206E32"/>
    <w:rsid w:val="79283FD3"/>
    <w:rsid w:val="79481F08"/>
    <w:rsid w:val="798433A3"/>
    <w:rsid w:val="79BF6AA2"/>
    <w:rsid w:val="7A286735"/>
    <w:rsid w:val="7A3A0B84"/>
    <w:rsid w:val="7ABF173D"/>
    <w:rsid w:val="7AF922BB"/>
    <w:rsid w:val="7B0E39CC"/>
    <w:rsid w:val="7B223AC8"/>
    <w:rsid w:val="7B446F42"/>
    <w:rsid w:val="7C102E50"/>
    <w:rsid w:val="7C1D7794"/>
    <w:rsid w:val="7CBB1486"/>
    <w:rsid w:val="7CC3033B"/>
    <w:rsid w:val="7CFB5061"/>
    <w:rsid w:val="7D190CCC"/>
    <w:rsid w:val="7D7C2F7B"/>
    <w:rsid w:val="7D9C75A0"/>
    <w:rsid w:val="7DC41DFA"/>
    <w:rsid w:val="7DEB2B61"/>
    <w:rsid w:val="7DFD4CD2"/>
    <w:rsid w:val="7E2079DD"/>
    <w:rsid w:val="7E952965"/>
    <w:rsid w:val="7ED32029"/>
    <w:rsid w:val="7F1255AA"/>
    <w:rsid w:val="7F2058BD"/>
    <w:rsid w:val="7F452ECB"/>
    <w:rsid w:val="7F871A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tabs>
        <w:tab w:val="left" w:pos="425"/>
      </w:tabs>
      <w:spacing w:beforeLines="50" w:afterLines="50"/>
      <w:ind w:left="425" w:hanging="425"/>
      <w:jc w:val="left"/>
      <w:outlineLvl w:val="0"/>
    </w:pPr>
    <w:rPr>
      <w:rFonts w:ascii="黑体" w:eastAsia="黑体"/>
      <w:color w:val="000000"/>
      <w:sz w:val="28"/>
      <w:szCs w:val="28"/>
    </w:rPr>
  </w:style>
  <w:style w:type="paragraph" w:styleId="3">
    <w:name w:val="heading 2"/>
    <w:basedOn w:val="1"/>
    <w:next w:val="1"/>
    <w:link w:val="43"/>
    <w:qFormat/>
    <w:uiPriority w:val="0"/>
    <w:pPr>
      <w:keepNext/>
      <w:keepLines/>
      <w:tabs>
        <w:tab w:val="left" w:pos="567"/>
      </w:tabs>
      <w:snapToGrid w:val="0"/>
      <w:ind w:hanging="567" w:hangingChars="270"/>
      <w:jc w:val="left"/>
      <w:outlineLvl w:val="1"/>
    </w:pPr>
    <w:rPr>
      <w:rFonts w:ascii="宋体" w:hAnsi="宋体"/>
      <w:bCs/>
      <w:kern w:val="0"/>
      <w:sz w:val="24"/>
    </w:rPr>
  </w:style>
  <w:style w:type="paragraph" w:styleId="4">
    <w:name w:val="heading 3"/>
    <w:basedOn w:val="1"/>
    <w:next w:val="1"/>
    <w:link w:val="4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50"/>
    <w:qFormat/>
    <w:uiPriority w:val="0"/>
    <w:pPr>
      <w:widowControl/>
      <w:spacing w:before="100" w:beforeAutospacing="1" w:after="100" w:afterAutospacing="1"/>
      <w:jc w:val="left"/>
    </w:pPr>
    <w:rPr>
      <w:rFonts w:ascii="宋体" w:hAnsi="宋体" w:cs="宋体"/>
      <w:kern w:val="0"/>
      <w:sz w:val="24"/>
    </w:rPr>
  </w:style>
  <w:style w:type="paragraph" w:styleId="7">
    <w:name w:val="Body Text"/>
    <w:basedOn w:val="1"/>
    <w:qFormat/>
    <w:uiPriority w:val="0"/>
    <w:rPr>
      <w:sz w:val="28"/>
    </w:rPr>
  </w:style>
  <w:style w:type="paragraph" w:styleId="8">
    <w:name w:val="Body Text Indent"/>
    <w:basedOn w:val="1"/>
    <w:qFormat/>
    <w:uiPriority w:val="0"/>
    <w:pPr>
      <w:snapToGrid w:val="0"/>
      <w:spacing w:line="360" w:lineRule="auto"/>
      <w:ind w:firstLine="480"/>
    </w:pPr>
    <w:rPr>
      <w:rFonts w:hAnsi="宋体"/>
      <w:sz w:val="24"/>
      <w:szCs w:val="28"/>
    </w:rPr>
  </w:style>
  <w:style w:type="paragraph" w:styleId="9">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0">
    <w:name w:val="Plain Text"/>
    <w:basedOn w:val="1"/>
    <w:link w:val="42"/>
    <w:qFormat/>
    <w:uiPriority w:val="0"/>
    <w:rPr>
      <w:rFonts w:hint="eastAsia" w:ascii="宋体" w:hAnsi="Courier New"/>
      <w:szCs w:val="20"/>
    </w:rPr>
  </w:style>
  <w:style w:type="paragraph" w:styleId="11">
    <w:name w:val="Date"/>
    <w:basedOn w:val="1"/>
    <w:next w:val="1"/>
    <w:qFormat/>
    <w:uiPriority w:val="0"/>
    <w:pPr>
      <w:ind w:left="100" w:leftChars="2500"/>
    </w:pPr>
  </w:style>
  <w:style w:type="paragraph" w:styleId="12">
    <w:name w:val="Body Text Indent 2"/>
    <w:basedOn w:val="1"/>
    <w:link w:val="41"/>
    <w:qFormat/>
    <w:uiPriority w:val="0"/>
    <w:pPr>
      <w:spacing w:after="120" w:line="480" w:lineRule="auto"/>
      <w:ind w:left="420" w:leftChars="200"/>
    </w:p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7">
    <w:name w:val="toc 2"/>
    <w:basedOn w:val="1"/>
    <w:next w:val="1"/>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8">
    <w:name w:val="Normal (Web)"/>
    <w:basedOn w:val="1"/>
    <w:qFormat/>
    <w:uiPriority w:val="0"/>
    <w:rPr>
      <w:sz w:val="24"/>
    </w:rPr>
  </w:style>
  <w:style w:type="paragraph" w:styleId="19">
    <w:name w:val="Title"/>
    <w:basedOn w:val="1"/>
    <w:next w:val="1"/>
    <w:link w:val="54"/>
    <w:qFormat/>
    <w:uiPriority w:val="0"/>
    <w:pPr>
      <w:spacing w:before="240" w:after="60"/>
      <w:jc w:val="center"/>
      <w:outlineLvl w:val="0"/>
    </w:pPr>
    <w:rPr>
      <w:rFonts w:asciiTheme="majorHAnsi" w:hAnsiTheme="majorHAnsi" w:cstheme="majorBidi"/>
      <w:b/>
      <w:bCs/>
      <w:sz w:val="32"/>
      <w:szCs w:val="32"/>
    </w:rPr>
  </w:style>
  <w:style w:type="paragraph" w:styleId="20">
    <w:name w:val="annotation subject"/>
    <w:basedOn w:val="6"/>
    <w:next w:val="6"/>
    <w:link w:val="51"/>
    <w:unhideWhenUsed/>
    <w:qFormat/>
    <w:uiPriority w:val="0"/>
    <w:pPr>
      <w:widowControl w:val="0"/>
      <w:spacing w:before="0" w:beforeAutospacing="0" w:after="0" w:afterAutospacing="0"/>
    </w:pPr>
    <w:rPr>
      <w:rFonts w:ascii="Times New Roman" w:hAnsi="Times New Roman" w:cs="Times New Roman"/>
      <w:b/>
      <w:bCs/>
      <w:kern w:val="2"/>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basedOn w:val="23"/>
    <w:unhideWhenUsed/>
    <w:qFormat/>
    <w:uiPriority w:val="99"/>
    <w:rPr>
      <w:color w:val="0000FF" w:themeColor="hyperlink"/>
      <w:u w:val="single"/>
      <w14:textFill>
        <w14:solidFill>
          <w14:schemeClr w14:val="hlink"/>
        </w14:solidFill>
      </w14:textFill>
    </w:rPr>
  </w:style>
  <w:style w:type="character" w:styleId="26">
    <w:name w:val="annotation reference"/>
    <w:basedOn w:val="23"/>
    <w:unhideWhenUsed/>
    <w:qFormat/>
    <w:uiPriority w:val="0"/>
    <w:rPr>
      <w:sz w:val="21"/>
      <w:szCs w:val="21"/>
    </w:rPr>
  </w:style>
  <w:style w:type="paragraph" w:customStyle="1" w:styleId="27">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28">
    <w:name w:val="a6"/>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正文表标题"/>
    <w:next w:val="30"/>
    <w:qFormat/>
    <w:uiPriority w:val="0"/>
    <w:pPr>
      <w:numPr>
        <w:ilvl w:val="0"/>
        <w:numId w:val="1"/>
      </w:numPr>
      <w:jc w:val="center"/>
    </w:pPr>
    <w:rPr>
      <w:rFonts w:ascii="黑体" w:hAnsi="Times New Roman" w:eastAsia="黑体" w:cs="Times New Roman"/>
      <w:sz w:val="21"/>
      <w:lang w:val="en-US" w:eastAsia="zh-CN" w:bidi="ar-SA"/>
    </w:rPr>
  </w:style>
  <w:style w:type="paragraph" w:customStyle="1" w:styleId="30">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1">
    <w:name w:val="三级条标题"/>
    <w:basedOn w:val="32"/>
    <w:next w:val="30"/>
    <w:qFormat/>
    <w:uiPriority w:val="0"/>
    <w:pPr>
      <w:numPr>
        <w:ilvl w:val="3"/>
      </w:numPr>
      <w:outlineLvl w:val="4"/>
    </w:pPr>
  </w:style>
  <w:style w:type="paragraph" w:customStyle="1" w:styleId="32">
    <w:name w:val="二级条标题"/>
    <w:basedOn w:val="33"/>
    <w:next w:val="30"/>
    <w:qFormat/>
    <w:uiPriority w:val="0"/>
    <w:pPr>
      <w:numPr>
        <w:ilvl w:val="2"/>
      </w:numPr>
      <w:spacing w:before="50" w:after="50"/>
      <w:outlineLvl w:val="3"/>
    </w:pPr>
  </w:style>
  <w:style w:type="paragraph" w:customStyle="1" w:styleId="33">
    <w:name w:val="一级条标题"/>
    <w:next w:val="30"/>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四级条标题"/>
    <w:basedOn w:val="31"/>
    <w:next w:val="30"/>
    <w:qFormat/>
    <w:uiPriority w:val="0"/>
    <w:pPr>
      <w:numPr>
        <w:ilvl w:val="4"/>
      </w:numPr>
      <w:outlineLvl w:val="5"/>
    </w:pPr>
  </w:style>
  <w:style w:type="paragraph" w:customStyle="1" w:styleId="35">
    <w:name w:val="Char"/>
    <w:basedOn w:val="1"/>
    <w:qFormat/>
    <w:uiPriority w:val="0"/>
  </w:style>
  <w:style w:type="paragraph" w:customStyle="1" w:styleId="36">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37">
    <w:name w:val="五级条标题"/>
    <w:basedOn w:val="34"/>
    <w:next w:val="30"/>
    <w:qFormat/>
    <w:uiPriority w:val="0"/>
    <w:pPr>
      <w:numPr>
        <w:ilvl w:val="5"/>
      </w:numPr>
      <w:outlineLvl w:val="6"/>
    </w:pPr>
  </w:style>
  <w:style w:type="paragraph" w:customStyle="1" w:styleId="38">
    <w:name w:val="章标题"/>
    <w:next w:val="30"/>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9">
    <w:name w:val="正文文本缩进 31"/>
    <w:basedOn w:val="1"/>
    <w:qFormat/>
    <w:uiPriority w:val="0"/>
    <w:pPr>
      <w:spacing w:before="100" w:beforeAutospacing="1" w:after="120"/>
      <w:ind w:left="420" w:leftChars="200"/>
    </w:pPr>
    <w:rPr>
      <w:sz w:val="16"/>
      <w:szCs w:val="16"/>
    </w:rPr>
  </w:style>
  <w:style w:type="character" w:customStyle="1" w:styleId="40">
    <w:name w:val="段 Char"/>
    <w:basedOn w:val="23"/>
    <w:link w:val="30"/>
    <w:qFormat/>
    <w:uiPriority w:val="0"/>
    <w:rPr>
      <w:rFonts w:ascii="宋体"/>
      <w:sz w:val="21"/>
      <w:lang w:val="en-US" w:eastAsia="zh-CN" w:bidi="ar-SA"/>
    </w:rPr>
  </w:style>
  <w:style w:type="character" w:customStyle="1" w:styleId="41">
    <w:name w:val="正文文本缩进 2 Char"/>
    <w:basedOn w:val="23"/>
    <w:link w:val="12"/>
    <w:qFormat/>
    <w:uiPriority w:val="0"/>
    <w:rPr>
      <w:kern w:val="2"/>
      <w:sz w:val="21"/>
      <w:szCs w:val="24"/>
    </w:rPr>
  </w:style>
  <w:style w:type="character" w:customStyle="1" w:styleId="42">
    <w:name w:val="纯文本 Char"/>
    <w:basedOn w:val="23"/>
    <w:link w:val="10"/>
    <w:qFormat/>
    <w:uiPriority w:val="0"/>
    <w:rPr>
      <w:rFonts w:hint="eastAsia" w:ascii="宋体" w:hAnsi="Courier New" w:eastAsia="宋体" w:cs="宋体"/>
      <w:kern w:val="2"/>
      <w:sz w:val="21"/>
    </w:rPr>
  </w:style>
  <w:style w:type="character" w:customStyle="1" w:styleId="43">
    <w:name w:val="标题 2 Char"/>
    <w:basedOn w:val="23"/>
    <w:link w:val="3"/>
    <w:qFormat/>
    <w:uiPriority w:val="0"/>
    <w:rPr>
      <w:rFonts w:ascii="宋体" w:hAnsi="宋体"/>
      <w:bCs/>
      <w:sz w:val="24"/>
      <w:szCs w:val="24"/>
    </w:rPr>
  </w:style>
  <w:style w:type="character" w:customStyle="1" w:styleId="44">
    <w:name w:val="标题 4 Char"/>
    <w:basedOn w:val="23"/>
    <w:link w:val="5"/>
    <w:qFormat/>
    <w:uiPriority w:val="99"/>
    <w:rPr>
      <w:rFonts w:ascii="Arial" w:hAnsi="Arial" w:eastAsia="黑体"/>
      <w:b/>
      <w:bCs/>
      <w:kern w:val="2"/>
      <w:sz w:val="28"/>
      <w:szCs w:val="28"/>
    </w:rPr>
  </w:style>
  <w:style w:type="paragraph" w:customStyle="1" w:styleId="45">
    <w:name w:val="列出段落1"/>
    <w:basedOn w:val="1"/>
    <w:qFormat/>
    <w:uiPriority w:val="99"/>
    <w:pPr>
      <w:ind w:firstLine="420" w:firstLineChars="200"/>
    </w:pPr>
  </w:style>
  <w:style w:type="character" w:customStyle="1" w:styleId="46">
    <w:name w:val="标题 1 Char"/>
    <w:basedOn w:val="23"/>
    <w:link w:val="2"/>
    <w:qFormat/>
    <w:uiPriority w:val="0"/>
    <w:rPr>
      <w:rFonts w:ascii="黑体" w:eastAsia="黑体"/>
      <w:color w:val="000000"/>
      <w:kern w:val="2"/>
      <w:sz w:val="28"/>
      <w:szCs w:val="28"/>
    </w:rPr>
  </w:style>
  <w:style w:type="paragraph" w:customStyle="1" w:styleId="47">
    <w:name w:val="样式 标题 3 + 左侧:  0 厘米 段前: 5 磅 段后: 5 磅 行距: 单倍行距"/>
    <w:basedOn w:val="4"/>
    <w:qFormat/>
    <w:uiPriority w:val="0"/>
    <w:pPr>
      <w:tabs>
        <w:tab w:val="left" w:pos="1418"/>
      </w:tabs>
      <w:spacing w:before="100" w:after="100" w:line="240" w:lineRule="auto"/>
      <w:ind w:left="1418" w:hanging="567"/>
      <w:jc w:val="left"/>
    </w:pPr>
    <w:rPr>
      <w:rFonts w:eastAsia="黑体" w:cs="宋体"/>
      <w:b w:val="0"/>
      <w:bCs w:val="0"/>
      <w:kern w:val="0"/>
      <w:sz w:val="24"/>
      <w:szCs w:val="20"/>
    </w:rPr>
  </w:style>
  <w:style w:type="character" w:customStyle="1" w:styleId="48">
    <w:name w:val="标题 3 Char"/>
    <w:basedOn w:val="23"/>
    <w:link w:val="4"/>
    <w:semiHidden/>
    <w:qFormat/>
    <w:uiPriority w:val="0"/>
    <w:rPr>
      <w:b/>
      <w:bCs/>
      <w:kern w:val="2"/>
      <w:sz w:val="32"/>
      <w:szCs w:val="32"/>
    </w:rPr>
  </w:style>
  <w:style w:type="character" w:customStyle="1" w:styleId="49">
    <w:name w:val="占位符文本1"/>
    <w:basedOn w:val="23"/>
    <w:unhideWhenUsed/>
    <w:qFormat/>
    <w:uiPriority w:val="99"/>
    <w:rPr>
      <w:color w:val="808080"/>
    </w:rPr>
  </w:style>
  <w:style w:type="character" w:customStyle="1" w:styleId="50">
    <w:name w:val="批注文字 Char"/>
    <w:basedOn w:val="23"/>
    <w:link w:val="6"/>
    <w:qFormat/>
    <w:uiPriority w:val="0"/>
    <w:rPr>
      <w:rFonts w:ascii="宋体" w:hAnsi="宋体" w:cs="宋体"/>
      <w:sz w:val="24"/>
      <w:szCs w:val="24"/>
    </w:rPr>
  </w:style>
  <w:style w:type="character" w:customStyle="1" w:styleId="51">
    <w:name w:val="批注主题 Char"/>
    <w:basedOn w:val="50"/>
    <w:link w:val="20"/>
    <w:semiHidden/>
    <w:qFormat/>
    <w:uiPriority w:val="0"/>
    <w:rPr>
      <w:rFonts w:ascii="宋体" w:hAnsi="宋体" w:cs="宋体"/>
      <w:b/>
      <w:bCs/>
      <w:kern w:val="2"/>
      <w:sz w:val="21"/>
      <w:szCs w:val="24"/>
    </w:rPr>
  </w:style>
  <w:style w:type="paragraph" w:customStyle="1" w:styleId="52">
    <w:name w:val="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53">
    <w:name w:val="Char Char Char Char Char Char1 Char Char Char Char1"/>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54">
    <w:name w:val="标题 Char"/>
    <w:basedOn w:val="23"/>
    <w:link w:val="19"/>
    <w:qFormat/>
    <w:uiPriority w:val="0"/>
    <w:rPr>
      <w:rFonts w:asciiTheme="majorHAnsi" w:hAnsiTheme="majorHAnsi" w:cstheme="majorBidi"/>
      <w:b/>
      <w:bCs/>
      <w:kern w:val="2"/>
      <w:sz w:val="32"/>
      <w:szCs w:val="32"/>
    </w:rPr>
  </w:style>
  <w:style w:type="paragraph" w:customStyle="1" w:styleId="55">
    <w:name w:val="TOC 标题1"/>
    <w:basedOn w:val="2"/>
    <w:next w:val="1"/>
    <w:unhideWhenUsed/>
    <w:qFormat/>
    <w:uiPriority w:val="39"/>
    <w:pPr>
      <w:keepLines/>
      <w:widowControl/>
      <w:tabs>
        <w:tab w:val="clear" w:pos="425"/>
      </w:tabs>
      <w:spacing w:beforeLines="0" w:afterLines="0" w:line="276" w:lineRule="auto"/>
      <w:ind w:left="0" w:firstLine="0"/>
      <w:outlineLvl w:val="9"/>
    </w:pPr>
    <w:rPr>
      <w:rFonts w:asciiTheme="majorHAnsi" w:hAnsiTheme="majorHAnsi" w:eastAsiaTheme="majorEastAsia" w:cstheme="majorBidi"/>
      <w:b/>
      <w:bCs/>
      <w:color w:val="376092" w:themeColor="accent1" w:themeShade="BF"/>
      <w:kern w:val="0"/>
    </w:rPr>
  </w:style>
  <w:style w:type="paragraph" w:styleId="56">
    <w:name w:val="List Paragraph"/>
    <w:basedOn w:val="1"/>
    <w:unhideWhenUsed/>
    <w:qFormat/>
    <w:uiPriority w:val="99"/>
    <w:pPr>
      <w:ind w:firstLine="420" w:firstLineChars="200"/>
    </w:pPr>
  </w:style>
  <w:style w:type="paragraph" w:customStyle="1" w:styleId="57">
    <w:name w:val="标准文件_段"/>
    <w:link w:val="5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8">
    <w:name w:val="标准文件_段 Char"/>
    <w:link w:val="57"/>
    <w:qFormat/>
    <w:uiPriority w:val="0"/>
    <w:rPr>
      <w:rFonts w:ascii="宋体"/>
      <w:sz w:val="21"/>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9.bin"/><Relationship Id="rId98" Type="http://schemas.openxmlformats.org/officeDocument/2006/relationships/oleObject" Target="embeddings/oleObject48.bin"/><Relationship Id="rId97" Type="http://schemas.openxmlformats.org/officeDocument/2006/relationships/oleObject" Target="embeddings/oleObject47.bin"/><Relationship Id="rId96" Type="http://schemas.openxmlformats.org/officeDocument/2006/relationships/oleObject" Target="embeddings/oleObject46.bin"/><Relationship Id="rId95" Type="http://schemas.openxmlformats.org/officeDocument/2006/relationships/oleObject" Target="embeddings/oleObject45.bin"/><Relationship Id="rId94" Type="http://schemas.openxmlformats.org/officeDocument/2006/relationships/oleObject" Target="embeddings/oleObject44.bin"/><Relationship Id="rId93" Type="http://schemas.openxmlformats.org/officeDocument/2006/relationships/image" Target="media/image37.wmf"/><Relationship Id="rId92" Type="http://schemas.openxmlformats.org/officeDocument/2006/relationships/oleObject" Target="embeddings/oleObject43.bin"/><Relationship Id="rId91" Type="http://schemas.openxmlformats.org/officeDocument/2006/relationships/image" Target="media/image36.wmf"/><Relationship Id="rId90" Type="http://schemas.openxmlformats.org/officeDocument/2006/relationships/oleObject" Target="embeddings/oleObject42.bin"/><Relationship Id="rId9" Type="http://schemas.openxmlformats.org/officeDocument/2006/relationships/footer" Target="footer3.xml"/><Relationship Id="rId89" Type="http://schemas.openxmlformats.org/officeDocument/2006/relationships/image" Target="media/image35.wmf"/><Relationship Id="rId88" Type="http://schemas.openxmlformats.org/officeDocument/2006/relationships/oleObject" Target="embeddings/oleObject41.bin"/><Relationship Id="rId87" Type="http://schemas.openxmlformats.org/officeDocument/2006/relationships/oleObject" Target="embeddings/oleObject40.bin"/><Relationship Id="rId86" Type="http://schemas.openxmlformats.org/officeDocument/2006/relationships/oleObject" Target="embeddings/oleObject39.bin"/><Relationship Id="rId85" Type="http://schemas.openxmlformats.org/officeDocument/2006/relationships/oleObject" Target="embeddings/oleObject38.bin"/><Relationship Id="rId84" Type="http://schemas.openxmlformats.org/officeDocument/2006/relationships/oleObject" Target="embeddings/oleObject37.bin"/><Relationship Id="rId83" Type="http://schemas.openxmlformats.org/officeDocument/2006/relationships/oleObject" Target="embeddings/oleObject36.bin"/><Relationship Id="rId82" Type="http://schemas.openxmlformats.org/officeDocument/2006/relationships/oleObject" Target="embeddings/oleObject35.bin"/><Relationship Id="rId81" Type="http://schemas.openxmlformats.org/officeDocument/2006/relationships/image" Target="media/image34.wmf"/><Relationship Id="rId80" Type="http://schemas.openxmlformats.org/officeDocument/2006/relationships/oleObject" Target="embeddings/oleObject34.bin"/><Relationship Id="rId8" Type="http://schemas.openxmlformats.org/officeDocument/2006/relationships/footer" Target="footer2.xml"/><Relationship Id="rId79" Type="http://schemas.openxmlformats.org/officeDocument/2006/relationships/image" Target="media/image33.wmf"/><Relationship Id="rId78" Type="http://schemas.openxmlformats.org/officeDocument/2006/relationships/oleObject" Target="embeddings/oleObject33.bin"/><Relationship Id="rId77" Type="http://schemas.openxmlformats.org/officeDocument/2006/relationships/image" Target="media/image32.wmf"/><Relationship Id="rId76" Type="http://schemas.openxmlformats.org/officeDocument/2006/relationships/oleObject" Target="embeddings/oleObject32.bin"/><Relationship Id="rId75" Type="http://schemas.openxmlformats.org/officeDocument/2006/relationships/image" Target="media/image31.wmf"/><Relationship Id="rId74" Type="http://schemas.openxmlformats.org/officeDocument/2006/relationships/oleObject" Target="embeddings/oleObject31.bin"/><Relationship Id="rId73" Type="http://schemas.openxmlformats.org/officeDocument/2006/relationships/image" Target="media/image30.wmf"/><Relationship Id="rId72" Type="http://schemas.openxmlformats.org/officeDocument/2006/relationships/oleObject" Target="embeddings/oleObject30.bin"/><Relationship Id="rId71" Type="http://schemas.openxmlformats.org/officeDocument/2006/relationships/image" Target="media/image29.wmf"/><Relationship Id="rId70" Type="http://schemas.openxmlformats.org/officeDocument/2006/relationships/oleObject" Target="embeddings/oleObject29.bin"/><Relationship Id="rId7" Type="http://schemas.openxmlformats.org/officeDocument/2006/relationships/footer" Target="footer1.xml"/><Relationship Id="rId69" Type="http://schemas.openxmlformats.org/officeDocument/2006/relationships/image" Target="media/image28.wmf"/><Relationship Id="rId68" Type="http://schemas.openxmlformats.org/officeDocument/2006/relationships/oleObject" Target="embeddings/oleObject28.bin"/><Relationship Id="rId67" Type="http://schemas.openxmlformats.org/officeDocument/2006/relationships/image" Target="media/image27.wmf"/><Relationship Id="rId66" Type="http://schemas.openxmlformats.org/officeDocument/2006/relationships/oleObject" Target="embeddings/oleObject27.bin"/><Relationship Id="rId65" Type="http://schemas.openxmlformats.org/officeDocument/2006/relationships/image" Target="media/image26.wmf"/><Relationship Id="rId64" Type="http://schemas.openxmlformats.org/officeDocument/2006/relationships/oleObject" Target="embeddings/oleObject26.bin"/><Relationship Id="rId63" Type="http://schemas.openxmlformats.org/officeDocument/2006/relationships/image" Target="media/image25.wmf"/><Relationship Id="rId62" Type="http://schemas.openxmlformats.org/officeDocument/2006/relationships/oleObject" Target="embeddings/oleObject25.bin"/><Relationship Id="rId61" Type="http://schemas.openxmlformats.org/officeDocument/2006/relationships/image" Target="media/image24.wmf"/><Relationship Id="rId60" Type="http://schemas.openxmlformats.org/officeDocument/2006/relationships/oleObject" Target="embeddings/oleObject24.bin"/><Relationship Id="rId6" Type="http://schemas.openxmlformats.org/officeDocument/2006/relationships/header" Target="header4.xml"/><Relationship Id="rId59" Type="http://schemas.openxmlformats.org/officeDocument/2006/relationships/image" Target="media/image23.wmf"/><Relationship Id="rId58" Type="http://schemas.openxmlformats.org/officeDocument/2006/relationships/oleObject" Target="embeddings/oleObject23.bin"/><Relationship Id="rId57" Type="http://schemas.openxmlformats.org/officeDocument/2006/relationships/image" Target="media/image22.wmf"/><Relationship Id="rId56" Type="http://schemas.openxmlformats.org/officeDocument/2006/relationships/oleObject" Target="embeddings/oleObject22.bin"/><Relationship Id="rId55" Type="http://schemas.openxmlformats.org/officeDocument/2006/relationships/image" Target="media/image21.wmf"/><Relationship Id="rId54" Type="http://schemas.openxmlformats.org/officeDocument/2006/relationships/oleObject" Target="embeddings/oleObject21.bin"/><Relationship Id="rId53" Type="http://schemas.openxmlformats.org/officeDocument/2006/relationships/image" Target="media/image20.wmf"/><Relationship Id="rId52" Type="http://schemas.openxmlformats.org/officeDocument/2006/relationships/oleObject" Target="embeddings/oleObject20.bin"/><Relationship Id="rId51" Type="http://schemas.openxmlformats.org/officeDocument/2006/relationships/oleObject" Target="embeddings/oleObject19.bin"/><Relationship Id="rId50" Type="http://schemas.openxmlformats.org/officeDocument/2006/relationships/image" Target="media/image19.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18.wmf"/><Relationship Id="rId47" Type="http://schemas.openxmlformats.org/officeDocument/2006/relationships/oleObject" Target="embeddings/oleObject17.bin"/><Relationship Id="rId46" Type="http://schemas.openxmlformats.org/officeDocument/2006/relationships/image" Target="media/image17.wmf"/><Relationship Id="rId45" Type="http://schemas.openxmlformats.org/officeDocument/2006/relationships/oleObject" Target="embeddings/oleObject16.bin"/><Relationship Id="rId44" Type="http://schemas.openxmlformats.org/officeDocument/2006/relationships/image" Target="media/image16.wmf"/><Relationship Id="rId43" Type="http://schemas.openxmlformats.org/officeDocument/2006/relationships/oleObject" Target="embeddings/oleObject15.bin"/><Relationship Id="rId42" Type="http://schemas.openxmlformats.org/officeDocument/2006/relationships/image" Target="media/image15.wmf"/><Relationship Id="rId41" Type="http://schemas.openxmlformats.org/officeDocument/2006/relationships/oleObject" Target="embeddings/oleObject14.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3.wmf"/><Relationship Id="rId37" Type="http://schemas.openxmlformats.org/officeDocument/2006/relationships/oleObject" Target="embeddings/oleObject12.bin"/><Relationship Id="rId36" Type="http://schemas.openxmlformats.org/officeDocument/2006/relationships/image" Target="media/image12.wmf"/><Relationship Id="rId35" Type="http://schemas.openxmlformats.org/officeDocument/2006/relationships/oleObject" Target="embeddings/oleObject11.bin"/><Relationship Id="rId34" Type="http://schemas.openxmlformats.org/officeDocument/2006/relationships/image" Target="media/image11.wmf"/><Relationship Id="rId33" Type="http://schemas.openxmlformats.org/officeDocument/2006/relationships/oleObject" Target="embeddings/oleObject10.bin"/><Relationship Id="rId32" Type="http://schemas.openxmlformats.org/officeDocument/2006/relationships/image" Target="media/image10.wmf"/><Relationship Id="rId31" Type="http://schemas.openxmlformats.org/officeDocument/2006/relationships/oleObject" Target="embeddings/oleObject9.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8.wmf"/><Relationship Id="rId27" Type="http://schemas.openxmlformats.org/officeDocument/2006/relationships/oleObject" Target="embeddings/oleObject7.bin"/><Relationship Id="rId26" Type="http://schemas.openxmlformats.org/officeDocument/2006/relationships/image" Target="media/image7.wmf"/><Relationship Id="rId25" Type="http://schemas.openxmlformats.org/officeDocument/2006/relationships/oleObject" Target="embeddings/oleObject6.bin"/><Relationship Id="rId24" Type="http://schemas.openxmlformats.org/officeDocument/2006/relationships/image" Target="media/image6.wmf"/><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2.bin"/><Relationship Id="rId17" Type="http://schemas.openxmlformats.org/officeDocument/2006/relationships/image" Target="media/image3.emf"/><Relationship Id="rId16" Type="http://schemas.openxmlformats.org/officeDocument/2006/relationships/oleObject" Target="embeddings/oleObject1.bin"/><Relationship Id="rId15" Type="http://schemas.openxmlformats.org/officeDocument/2006/relationships/image" Target="media/image2.jpeg"/><Relationship Id="rId14" Type="http://schemas.openxmlformats.org/officeDocument/2006/relationships/image" Target="media/image1.png"/><Relationship Id="rId13" Type="http://schemas.openxmlformats.org/officeDocument/2006/relationships/theme" Target="theme/theme1.xml"/><Relationship Id="rId122" Type="http://schemas.openxmlformats.org/officeDocument/2006/relationships/fontTable" Target="fontTable.xml"/><Relationship Id="rId121" Type="http://schemas.openxmlformats.org/officeDocument/2006/relationships/customXml" Target="../customXml/item2.xml"/><Relationship Id="rId120" Type="http://schemas.openxmlformats.org/officeDocument/2006/relationships/numbering" Target="numbering.xml"/><Relationship Id="rId12" Type="http://schemas.openxmlformats.org/officeDocument/2006/relationships/footer" Target="footer5.xml"/><Relationship Id="rId119" Type="http://schemas.openxmlformats.org/officeDocument/2006/relationships/customXml" Target="../customXml/item1.xml"/><Relationship Id="rId118" Type="http://schemas.openxmlformats.org/officeDocument/2006/relationships/oleObject" Target="embeddings/oleObject68.bin"/><Relationship Id="rId117" Type="http://schemas.openxmlformats.org/officeDocument/2006/relationships/oleObject" Target="embeddings/oleObject67.bin"/><Relationship Id="rId116" Type="http://schemas.openxmlformats.org/officeDocument/2006/relationships/oleObject" Target="embeddings/oleObject66.bin"/><Relationship Id="rId115" Type="http://schemas.openxmlformats.org/officeDocument/2006/relationships/oleObject" Target="embeddings/oleObject65.bin"/><Relationship Id="rId114" Type="http://schemas.openxmlformats.org/officeDocument/2006/relationships/oleObject" Target="embeddings/oleObject64.bin"/><Relationship Id="rId113" Type="http://schemas.openxmlformats.org/officeDocument/2006/relationships/oleObject" Target="embeddings/oleObject63.bin"/><Relationship Id="rId112" Type="http://schemas.openxmlformats.org/officeDocument/2006/relationships/oleObject" Target="embeddings/oleObject62.bin"/><Relationship Id="rId111" Type="http://schemas.openxmlformats.org/officeDocument/2006/relationships/oleObject" Target="embeddings/oleObject61.bin"/><Relationship Id="rId110" Type="http://schemas.openxmlformats.org/officeDocument/2006/relationships/oleObject" Target="embeddings/oleObject60.bin"/><Relationship Id="rId11" Type="http://schemas.openxmlformats.org/officeDocument/2006/relationships/header" Target="header5.xml"/><Relationship Id="rId109" Type="http://schemas.openxmlformats.org/officeDocument/2006/relationships/oleObject" Target="embeddings/oleObject59.bin"/><Relationship Id="rId108" Type="http://schemas.openxmlformats.org/officeDocument/2006/relationships/oleObject" Target="embeddings/oleObject58.bin"/><Relationship Id="rId107" Type="http://schemas.openxmlformats.org/officeDocument/2006/relationships/oleObject" Target="embeddings/oleObject57.bin"/><Relationship Id="rId106" Type="http://schemas.openxmlformats.org/officeDocument/2006/relationships/oleObject" Target="embeddings/oleObject56.bin"/><Relationship Id="rId105" Type="http://schemas.openxmlformats.org/officeDocument/2006/relationships/oleObject" Target="embeddings/oleObject55.bin"/><Relationship Id="rId104" Type="http://schemas.openxmlformats.org/officeDocument/2006/relationships/oleObject" Target="embeddings/oleObject54.bin"/><Relationship Id="rId103" Type="http://schemas.openxmlformats.org/officeDocument/2006/relationships/oleObject" Target="embeddings/oleObject53.bin"/><Relationship Id="rId102" Type="http://schemas.openxmlformats.org/officeDocument/2006/relationships/oleObject" Target="embeddings/oleObject52.bin"/><Relationship Id="rId101" Type="http://schemas.openxmlformats.org/officeDocument/2006/relationships/oleObject" Target="embeddings/oleObject51.bin"/><Relationship Id="rId100" Type="http://schemas.openxmlformats.org/officeDocument/2006/relationships/oleObject" Target="embeddings/oleObject50.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6AF8B7-177D-4EBE-80B4-C4EAF91A3145}">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23</Pages>
  <Words>321</Words>
  <Characters>386</Characters>
  <Lines>89</Lines>
  <Paragraphs>25</Paragraphs>
  <TotalTime>6</TotalTime>
  <ScaleCrop>false</ScaleCrop>
  <LinksUpToDate>false</LinksUpToDate>
  <CharactersWithSpaces>456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2025-07-28T01:25:00Z</dcterms:created>
  <dc:creator>番茄花园</dc:creator>
  <cp:lastModifiedBy>icecoldy</cp:lastModifiedBy>
  <cp:lastPrinted>2025-06-26T09:45:00Z</cp:lastPrinted>
  <dcterms:modified xsi:type="dcterms:W3CDTF">2025-07-28T06:20:02Z</dcterms:modified>
  <dc:title>医用数字摄影（CR、DR）</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12E55260DEF646C3AAB402FFFCFB5A38_13</vt:lpwstr>
  </property>
  <property fmtid="{D5CDD505-2E9C-101B-9397-08002B2CF9AE}" pid="4" name="KSOTemplateDocerSaveRecord">
    <vt:lpwstr>eyJoZGlkIjoiYzQyNGI5MmI0ZDc1YjYzMTI5ODhiZGRmZWZkNzU4YzEiLCJ1c2VySWQiOiIyMzYzNjc1MzIifQ==</vt:lpwstr>
  </property>
</Properties>
</file>